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33" w:rsidRDefault="00E22033" w:rsidP="00013CF6">
      <w:pPr>
        <w:jc w:val="center"/>
      </w:pPr>
      <w:bookmarkStart w:id="0" w:name="_Toc404536285"/>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E22033" w:rsidRDefault="00E22033" w:rsidP="00013CF6">
      <w:pPr>
        <w:jc w:val="center"/>
      </w:pPr>
    </w:p>
    <w:p w:rsidR="000D6FEA" w:rsidRPr="005B749A" w:rsidRDefault="000D6FEA" w:rsidP="00013CF6">
      <w:pPr>
        <w:jc w:val="center"/>
        <w:rPr>
          <w:rFonts w:asciiTheme="majorEastAsia" w:eastAsiaTheme="majorEastAsia" w:hAnsiTheme="majorEastAsia"/>
          <w:b/>
          <w:sz w:val="40"/>
          <w:szCs w:val="40"/>
        </w:rPr>
      </w:pPr>
    </w:p>
    <w:p w:rsidR="00C90A32" w:rsidRDefault="005B749A" w:rsidP="00013CF6">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r w:rsidR="0061449E">
        <w:rPr>
          <w:rFonts w:asciiTheme="majorEastAsia" w:eastAsiaTheme="majorEastAsia" w:hAnsiTheme="majorEastAsia" w:hint="eastAsia"/>
          <w:b/>
          <w:sz w:val="40"/>
          <w:szCs w:val="40"/>
        </w:rPr>
        <w:t xml:space="preserve"> </w:t>
      </w:r>
      <w:r w:rsidR="00013CF6" w:rsidRPr="005B749A">
        <w:rPr>
          <w:rFonts w:asciiTheme="majorEastAsia" w:eastAsiaTheme="majorEastAsia" w:hAnsiTheme="majorEastAsia" w:hint="eastAsia"/>
          <w:b/>
          <w:sz w:val="40"/>
          <w:szCs w:val="40"/>
        </w:rPr>
        <w:t>保险资金运用内部控制应用指引第</w:t>
      </w:r>
      <w:r w:rsidR="00880357" w:rsidRPr="005B749A">
        <w:rPr>
          <w:rFonts w:asciiTheme="majorEastAsia" w:eastAsiaTheme="majorEastAsia" w:hAnsiTheme="majorEastAsia"/>
          <w:b/>
          <w:sz w:val="40"/>
          <w:szCs w:val="40"/>
        </w:rPr>
        <w:t>1</w:t>
      </w:r>
      <w:r w:rsidR="00013CF6" w:rsidRPr="005B749A">
        <w:rPr>
          <w:rFonts w:asciiTheme="majorEastAsia" w:eastAsiaTheme="majorEastAsia" w:hAnsiTheme="majorEastAsia" w:hint="eastAsia"/>
          <w:b/>
          <w:sz w:val="40"/>
          <w:szCs w:val="40"/>
        </w:rPr>
        <w:t>号——</w:t>
      </w:r>
      <w:r w:rsidR="00D81484">
        <w:rPr>
          <w:rFonts w:asciiTheme="majorEastAsia" w:eastAsiaTheme="majorEastAsia" w:hAnsiTheme="majorEastAsia" w:hint="eastAsia"/>
          <w:b/>
          <w:sz w:val="40"/>
          <w:szCs w:val="40"/>
        </w:rPr>
        <w:t>银行</w:t>
      </w:r>
      <w:r w:rsidR="00013CF6" w:rsidRPr="005B749A">
        <w:rPr>
          <w:rFonts w:asciiTheme="majorEastAsia" w:eastAsiaTheme="majorEastAsia" w:hAnsiTheme="majorEastAsia" w:hint="eastAsia"/>
          <w:b/>
          <w:sz w:val="40"/>
          <w:szCs w:val="40"/>
        </w:rPr>
        <w:t>存款</w:t>
      </w:r>
      <w:r w:rsidR="000E29A8">
        <w:rPr>
          <w:rFonts w:asciiTheme="majorEastAsia" w:eastAsiaTheme="majorEastAsia" w:hAnsiTheme="majorEastAsia" w:hint="eastAsia"/>
          <w:b/>
          <w:sz w:val="40"/>
          <w:szCs w:val="40"/>
        </w:rPr>
        <w:t xml:space="preserve">                               (征求意见稿)</w:t>
      </w:r>
    </w:p>
    <w:p w:rsidR="005B749A" w:rsidRDefault="005B749A" w:rsidP="00013CF6">
      <w:pPr>
        <w:jc w:val="center"/>
        <w:rPr>
          <w:rFonts w:asciiTheme="majorEastAsia" w:eastAsiaTheme="majorEastAsia" w:hAnsiTheme="majorEastAsia"/>
          <w:b/>
          <w:sz w:val="40"/>
          <w:szCs w:val="40"/>
        </w:rPr>
      </w:pPr>
    </w:p>
    <w:p w:rsidR="005B749A" w:rsidRDefault="005B749A" w:rsidP="00013CF6">
      <w:pPr>
        <w:jc w:val="center"/>
        <w:rPr>
          <w:rFonts w:asciiTheme="majorEastAsia" w:eastAsiaTheme="majorEastAsia" w:hAnsiTheme="majorEastAsia"/>
          <w:b/>
          <w:sz w:val="40"/>
          <w:szCs w:val="40"/>
        </w:rPr>
      </w:pPr>
    </w:p>
    <w:p w:rsidR="005B749A" w:rsidRDefault="005B749A" w:rsidP="00013CF6">
      <w:pPr>
        <w:jc w:val="center"/>
        <w:rPr>
          <w:rFonts w:asciiTheme="majorEastAsia" w:eastAsiaTheme="majorEastAsia" w:hAnsiTheme="majorEastAsia"/>
          <w:b/>
          <w:sz w:val="40"/>
          <w:szCs w:val="40"/>
        </w:rPr>
      </w:pPr>
    </w:p>
    <w:p w:rsidR="005B749A" w:rsidRPr="005B749A" w:rsidRDefault="005B749A" w:rsidP="00013CF6">
      <w:pPr>
        <w:jc w:val="center"/>
        <w:rPr>
          <w:rFonts w:asciiTheme="majorEastAsia" w:eastAsiaTheme="majorEastAsia" w:hAnsiTheme="majorEastAsia"/>
          <w:b/>
          <w:sz w:val="40"/>
          <w:szCs w:val="40"/>
        </w:rPr>
      </w:pPr>
    </w:p>
    <w:p w:rsidR="00013CF6" w:rsidRPr="005B749A" w:rsidRDefault="000D6FEA" w:rsidP="00013CF6">
      <w:pPr>
        <w:jc w:val="center"/>
        <w:rPr>
          <w:rFonts w:asciiTheme="majorEastAsia" w:eastAsiaTheme="majorEastAsia" w:hAnsiTheme="majorEastAsia"/>
          <w:b/>
          <w:sz w:val="40"/>
          <w:szCs w:val="40"/>
        </w:rPr>
      </w:pPr>
      <w:r w:rsidRPr="005B749A">
        <w:rPr>
          <w:rFonts w:asciiTheme="majorEastAsia" w:eastAsiaTheme="majorEastAsia" w:hAnsiTheme="majorEastAsia" w:hint="eastAsia"/>
          <w:b/>
          <w:sz w:val="40"/>
          <w:szCs w:val="40"/>
        </w:rPr>
        <w:t>2015年</w:t>
      </w:r>
      <w:r w:rsidR="00AD7CC3">
        <w:rPr>
          <w:rFonts w:asciiTheme="majorEastAsia" w:eastAsiaTheme="majorEastAsia" w:hAnsiTheme="majorEastAsia" w:hint="eastAsia"/>
          <w:b/>
          <w:sz w:val="40"/>
          <w:szCs w:val="40"/>
        </w:rPr>
        <w:t>9</w:t>
      </w:r>
      <w:r w:rsidRPr="005B749A">
        <w:rPr>
          <w:rFonts w:asciiTheme="majorEastAsia" w:eastAsiaTheme="majorEastAsia" w:hAnsiTheme="majorEastAsia" w:hint="eastAsia"/>
          <w:b/>
          <w:sz w:val="40"/>
          <w:szCs w:val="40"/>
        </w:rPr>
        <w:t>月</w:t>
      </w:r>
    </w:p>
    <w:p w:rsidR="00EA71D4" w:rsidRPr="005B749A" w:rsidRDefault="00EA71D4">
      <w:pPr>
        <w:rPr>
          <w:rFonts w:asciiTheme="majorEastAsia" w:eastAsiaTheme="majorEastAsia" w:hAnsiTheme="majorEastAsia"/>
          <w:b/>
          <w:color w:val="000000" w:themeColor="text1"/>
          <w:sz w:val="40"/>
          <w:szCs w:val="40"/>
        </w:rPr>
      </w:pPr>
      <w:r w:rsidRPr="005B749A">
        <w:rPr>
          <w:rFonts w:asciiTheme="majorEastAsia" w:eastAsiaTheme="majorEastAsia" w:hAnsiTheme="majorEastAsia"/>
          <w:b/>
          <w:color w:val="000000" w:themeColor="text1"/>
          <w:sz w:val="40"/>
          <w:szCs w:val="40"/>
        </w:rPr>
        <w:br w:type="page"/>
      </w:r>
    </w:p>
    <w:p w:rsidR="00524F7D" w:rsidRDefault="000A7A78" w:rsidP="000E29A8">
      <w:pPr>
        <w:pStyle w:val="1"/>
        <w:spacing w:before="0" w:afterLines="50" w:line="360" w:lineRule="auto"/>
        <w:jc w:val="center"/>
        <w:rPr>
          <w:rFonts w:ascii="宋体" w:eastAsia="宋体" w:hAnsi="宋体"/>
          <w:color w:val="000000" w:themeColor="text1"/>
          <w:szCs w:val="21"/>
        </w:rPr>
      </w:pPr>
      <w:bookmarkStart w:id="1" w:name="_Toc408578700"/>
      <w:bookmarkEnd w:id="0"/>
      <w:r>
        <w:rPr>
          <w:rFonts w:ascii="宋体" w:eastAsia="宋体" w:hAnsi="宋体" w:hint="eastAsia"/>
          <w:color w:val="000000" w:themeColor="text1"/>
          <w:szCs w:val="21"/>
        </w:rPr>
        <w:lastRenderedPageBreak/>
        <w:t>第一节</w:t>
      </w:r>
      <w:r w:rsidR="002067C2">
        <w:rPr>
          <w:rFonts w:ascii="宋体" w:eastAsia="宋体" w:hAnsi="宋体" w:hint="eastAsia"/>
          <w:color w:val="000000" w:themeColor="text1"/>
          <w:szCs w:val="21"/>
        </w:rPr>
        <w:t xml:space="preserve"> </w:t>
      </w:r>
      <w:r w:rsidR="00220907">
        <w:rPr>
          <w:rFonts w:ascii="宋体" w:eastAsia="宋体" w:hAnsi="宋体" w:hint="eastAsia"/>
          <w:color w:val="000000" w:themeColor="text1"/>
          <w:szCs w:val="21"/>
        </w:rPr>
        <w:t>总则</w:t>
      </w:r>
      <w:bookmarkEnd w:id="1"/>
    </w:p>
    <w:p w:rsidR="00220907" w:rsidRPr="00220907" w:rsidRDefault="00220907" w:rsidP="00220907"/>
    <w:p w:rsidR="00DE620E" w:rsidRPr="00307F17" w:rsidRDefault="00524F7D" w:rsidP="00307F17">
      <w:pPr>
        <w:spacing w:after="240" w:line="360" w:lineRule="auto"/>
        <w:rPr>
          <w:rFonts w:ascii="宋体" w:eastAsia="宋体" w:hAnsi="宋体"/>
          <w:color w:val="000000" w:themeColor="text1"/>
          <w:sz w:val="24"/>
          <w:szCs w:val="21"/>
        </w:rPr>
      </w:pPr>
      <w:r w:rsidRPr="00436DC8">
        <w:rPr>
          <w:rFonts w:ascii="宋体" w:eastAsia="宋体" w:hAnsi="宋体" w:hint="eastAsia"/>
          <w:b/>
          <w:color w:val="000000" w:themeColor="text1"/>
          <w:sz w:val="24"/>
          <w:szCs w:val="21"/>
        </w:rPr>
        <w:t>第一条</w:t>
      </w:r>
      <w:r w:rsidRPr="00307F17">
        <w:rPr>
          <w:rFonts w:ascii="宋体" w:eastAsia="宋体" w:hAnsi="宋体" w:hint="eastAsia"/>
          <w:color w:val="000000" w:themeColor="text1"/>
          <w:sz w:val="24"/>
          <w:szCs w:val="21"/>
        </w:rPr>
        <w:t xml:space="preserve"> 为了促进保险资金运用</w:t>
      </w:r>
      <w:r w:rsidR="000D10B3" w:rsidRPr="00307F17">
        <w:rPr>
          <w:rFonts w:ascii="宋体" w:eastAsia="宋体" w:hAnsi="宋体" w:hint="eastAsia"/>
          <w:color w:val="000000" w:themeColor="text1"/>
          <w:sz w:val="24"/>
          <w:szCs w:val="21"/>
        </w:rPr>
        <w:t>的规范发展，有效防范和化解</w:t>
      </w:r>
      <w:r w:rsidRPr="00307F17">
        <w:rPr>
          <w:rFonts w:ascii="宋体" w:eastAsia="宋体" w:hAnsi="宋体" w:hint="eastAsia"/>
          <w:color w:val="000000" w:themeColor="text1"/>
          <w:sz w:val="24"/>
          <w:szCs w:val="21"/>
        </w:rPr>
        <w:t>风险，维护保险资金运用市场的安全与稳定，依据</w:t>
      </w:r>
      <w:r w:rsidR="00013CF6">
        <w:rPr>
          <w:rFonts w:ascii="宋体" w:eastAsia="宋体" w:hAnsi="宋体" w:hint="eastAsia"/>
          <w:color w:val="000000" w:themeColor="text1"/>
          <w:sz w:val="24"/>
          <w:szCs w:val="21"/>
        </w:rPr>
        <w:t>国家有关</w:t>
      </w:r>
      <w:r w:rsidRPr="00307F17">
        <w:rPr>
          <w:rFonts w:ascii="宋体" w:eastAsia="宋体" w:hAnsi="宋体" w:hint="eastAsia"/>
          <w:color w:val="000000" w:themeColor="text1"/>
          <w:sz w:val="24"/>
          <w:szCs w:val="21"/>
        </w:rPr>
        <w:t>法律法规</w:t>
      </w:r>
      <w:r w:rsidR="00013CF6">
        <w:rPr>
          <w:rFonts w:ascii="宋体" w:eastAsia="宋体" w:hAnsi="宋体" w:hint="eastAsia"/>
          <w:color w:val="000000" w:themeColor="text1"/>
          <w:sz w:val="24"/>
          <w:szCs w:val="21"/>
        </w:rPr>
        <w:t>和《保险资金运用内部控制指引》</w:t>
      </w:r>
      <w:r w:rsidRPr="00307F17">
        <w:rPr>
          <w:rFonts w:ascii="宋体" w:eastAsia="宋体" w:hAnsi="宋体" w:hint="eastAsia"/>
          <w:color w:val="000000" w:themeColor="text1"/>
          <w:sz w:val="24"/>
          <w:szCs w:val="21"/>
        </w:rPr>
        <w:t>，特制定本指引。</w:t>
      </w:r>
    </w:p>
    <w:p w:rsidR="003F6DB4" w:rsidRDefault="00524F7D" w:rsidP="00307F17">
      <w:pPr>
        <w:spacing w:after="240" w:line="360" w:lineRule="auto"/>
        <w:rPr>
          <w:rFonts w:ascii="宋体" w:eastAsia="宋体" w:hAnsi="宋体"/>
          <w:color w:val="000000" w:themeColor="text1"/>
          <w:sz w:val="24"/>
          <w:szCs w:val="21"/>
        </w:rPr>
      </w:pPr>
      <w:r w:rsidRPr="00436DC8">
        <w:rPr>
          <w:rFonts w:ascii="宋体" w:eastAsia="宋体" w:hAnsi="宋体" w:hint="eastAsia"/>
          <w:b/>
          <w:color w:val="000000" w:themeColor="text1"/>
          <w:sz w:val="24"/>
          <w:szCs w:val="21"/>
        </w:rPr>
        <w:t>第二条</w:t>
      </w:r>
      <w:r w:rsidR="002067C2">
        <w:rPr>
          <w:rFonts w:ascii="宋体" w:eastAsia="宋体" w:hAnsi="宋体" w:hint="eastAsia"/>
          <w:b/>
          <w:color w:val="000000" w:themeColor="text1"/>
          <w:sz w:val="24"/>
          <w:szCs w:val="21"/>
        </w:rPr>
        <w:t xml:space="preserve"> </w:t>
      </w:r>
      <w:r w:rsidR="00013CF6">
        <w:rPr>
          <w:rFonts w:ascii="宋体" w:eastAsia="宋体" w:hAnsi="宋体" w:hint="eastAsia"/>
          <w:color w:val="000000" w:themeColor="text1"/>
          <w:sz w:val="24"/>
          <w:szCs w:val="21"/>
        </w:rPr>
        <w:t>本指引所指</w:t>
      </w:r>
      <w:r w:rsidR="00D81484">
        <w:rPr>
          <w:rFonts w:ascii="宋体" w:eastAsia="宋体" w:hAnsi="宋体" w:hint="eastAsia"/>
          <w:color w:val="000000" w:themeColor="text1"/>
          <w:sz w:val="24"/>
          <w:szCs w:val="21"/>
        </w:rPr>
        <w:t>银行</w:t>
      </w:r>
      <w:r w:rsidR="00013CF6">
        <w:rPr>
          <w:rFonts w:ascii="宋体" w:eastAsia="宋体" w:hAnsi="宋体" w:hint="eastAsia"/>
          <w:color w:val="000000" w:themeColor="text1"/>
          <w:sz w:val="24"/>
          <w:szCs w:val="21"/>
        </w:rPr>
        <w:t>存款，是指保险</w:t>
      </w:r>
      <w:r w:rsidR="000855C5">
        <w:rPr>
          <w:rFonts w:ascii="宋体" w:eastAsia="宋体" w:hAnsi="宋体" w:hint="eastAsia"/>
          <w:color w:val="000000" w:themeColor="text1"/>
          <w:sz w:val="24"/>
          <w:szCs w:val="21"/>
        </w:rPr>
        <w:t>机构</w:t>
      </w:r>
      <w:r w:rsidR="00796EE9">
        <w:rPr>
          <w:rFonts w:ascii="宋体" w:eastAsia="宋体" w:hAnsi="宋体" w:hint="eastAsia"/>
          <w:color w:val="000000" w:themeColor="text1"/>
          <w:sz w:val="24"/>
          <w:szCs w:val="21"/>
        </w:rPr>
        <w:t>除用于维持日常经营需要的活期存款外的所有其他银行存款。</w:t>
      </w:r>
    </w:p>
    <w:p w:rsidR="00DE620E" w:rsidRPr="00DC2799" w:rsidRDefault="00524F7D" w:rsidP="002827C9">
      <w:pPr>
        <w:spacing w:after="240" w:line="360" w:lineRule="auto"/>
        <w:rPr>
          <w:rFonts w:ascii="Arial" w:eastAsia="宋体" w:hAnsi="宋体" w:cs="Arial"/>
          <w:sz w:val="24"/>
          <w:szCs w:val="24"/>
        </w:rPr>
      </w:pPr>
      <w:r w:rsidRPr="00436DC8">
        <w:rPr>
          <w:rFonts w:ascii="宋体" w:eastAsia="宋体" w:hAnsi="宋体" w:hint="eastAsia"/>
          <w:b/>
          <w:color w:val="000000" w:themeColor="text1"/>
          <w:sz w:val="24"/>
          <w:szCs w:val="21"/>
        </w:rPr>
        <w:t>第三条</w:t>
      </w:r>
      <w:r w:rsidR="002067C2">
        <w:rPr>
          <w:rFonts w:ascii="宋体" w:eastAsia="宋体" w:hAnsi="宋体" w:hint="eastAsia"/>
          <w:b/>
          <w:color w:val="000000" w:themeColor="text1"/>
          <w:sz w:val="24"/>
          <w:szCs w:val="21"/>
        </w:rPr>
        <w:t xml:space="preserve"> </w:t>
      </w:r>
      <w:r w:rsidR="008A718A">
        <w:rPr>
          <w:rFonts w:ascii="宋体" w:eastAsia="宋体" w:hAnsi="宋体" w:hint="eastAsia"/>
          <w:color w:val="000000" w:themeColor="text1"/>
          <w:sz w:val="24"/>
          <w:szCs w:val="21"/>
        </w:rPr>
        <w:t>保险</w:t>
      </w:r>
      <w:r w:rsidR="000855C5">
        <w:rPr>
          <w:rFonts w:ascii="宋体" w:eastAsia="宋体" w:hAnsi="宋体" w:hint="eastAsia"/>
          <w:color w:val="000000" w:themeColor="text1"/>
          <w:sz w:val="24"/>
          <w:szCs w:val="21"/>
        </w:rPr>
        <w:t>机构</w:t>
      </w:r>
      <w:r w:rsidR="008A718A">
        <w:rPr>
          <w:rFonts w:ascii="宋体" w:eastAsia="宋体" w:hAnsi="宋体" w:hint="eastAsia"/>
          <w:color w:val="000000" w:themeColor="text1"/>
          <w:sz w:val="24"/>
          <w:szCs w:val="21"/>
        </w:rPr>
        <w:t>应至少关注涉及银行存款管理的</w:t>
      </w:r>
      <w:r w:rsidR="002827C9">
        <w:rPr>
          <w:rFonts w:ascii="宋体" w:eastAsia="宋体" w:hAnsi="宋体" w:hint="eastAsia"/>
          <w:color w:val="000000" w:themeColor="text1"/>
          <w:sz w:val="24"/>
          <w:szCs w:val="21"/>
        </w:rPr>
        <w:t>信用风险、市场风险和操作风险等风险。</w:t>
      </w:r>
    </w:p>
    <w:p w:rsidR="00220907" w:rsidRDefault="00F96826" w:rsidP="00307F17">
      <w:pPr>
        <w:spacing w:after="240" w:line="360" w:lineRule="auto"/>
        <w:rPr>
          <w:rFonts w:ascii="宋体" w:eastAsia="宋体" w:hAnsi="宋体"/>
          <w:color w:val="000000" w:themeColor="text1"/>
          <w:sz w:val="24"/>
          <w:szCs w:val="21"/>
        </w:rPr>
      </w:pPr>
      <w:r w:rsidRPr="006A4C81">
        <w:rPr>
          <w:rFonts w:ascii="宋体" w:eastAsia="宋体" w:hAnsi="宋体" w:hint="eastAsia"/>
          <w:b/>
          <w:color w:val="000000" w:themeColor="text1"/>
          <w:sz w:val="24"/>
          <w:szCs w:val="21"/>
        </w:rPr>
        <w:t xml:space="preserve">第四条 </w:t>
      </w:r>
      <w:r w:rsidR="004C3D21">
        <w:rPr>
          <w:rFonts w:ascii="宋体" w:eastAsia="宋体" w:hAnsi="宋体" w:hint="eastAsia"/>
          <w:color w:val="000000" w:themeColor="text1"/>
          <w:sz w:val="24"/>
          <w:szCs w:val="21"/>
        </w:rPr>
        <w:t>保险</w:t>
      </w:r>
      <w:r w:rsidR="00523854">
        <w:rPr>
          <w:rFonts w:ascii="宋体" w:eastAsia="宋体" w:hAnsi="宋体" w:hint="eastAsia"/>
          <w:color w:val="000000" w:themeColor="text1"/>
          <w:sz w:val="24"/>
          <w:szCs w:val="21"/>
        </w:rPr>
        <w:t>机构</w:t>
      </w:r>
      <w:r w:rsidR="00D742E9">
        <w:rPr>
          <w:rFonts w:ascii="宋体" w:eastAsia="宋体" w:hAnsi="宋体" w:hint="eastAsia"/>
          <w:color w:val="000000" w:themeColor="text1"/>
          <w:sz w:val="24"/>
          <w:szCs w:val="21"/>
        </w:rPr>
        <w:t>应将</w:t>
      </w:r>
      <w:r w:rsidR="004C3D21">
        <w:rPr>
          <w:rFonts w:ascii="宋体" w:eastAsia="宋体" w:hAnsi="宋体" w:hint="eastAsia"/>
          <w:color w:val="000000" w:themeColor="text1"/>
          <w:sz w:val="24"/>
          <w:szCs w:val="21"/>
        </w:rPr>
        <w:t>银行存款投资</w:t>
      </w:r>
      <w:r w:rsidR="00D742E9" w:rsidRPr="00D742E9">
        <w:rPr>
          <w:rFonts w:ascii="宋体" w:eastAsia="宋体" w:hAnsi="宋体" w:hint="eastAsia"/>
          <w:color w:val="000000" w:themeColor="text1"/>
          <w:sz w:val="24"/>
          <w:szCs w:val="21"/>
        </w:rPr>
        <w:t>纳入投资账户管理</w:t>
      </w:r>
      <w:r w:rsidR="00D742E9">
        <w:rPr>
          <w:rFonts w:ascii="宋体" w:eastAsia="宋体" w:hAnsi="宋体" w:hint="eastAsia"/>
          <w:color w:val="000000" w:themeColor="text1"/>
          <w:sz w:val="24"/>
          <w:szCs w:val="21"/>
        </w:rPr>
        <w:t>之中，建立</w:t>
      </w:r>
      <w:r w:rsidR="00D742E9" w:rsidRPr="00D742E9">
        <w:rPr>
          <w:rFonts w:ascii="宋体" w:eastAsia="宋体" w:hAnsi="宋体" w:hint="eastAsia"/>
          <w:color w:val="000000" w:themeColor="text1"/>
          <w:sz w:val="24"/>
          <w:szCs w:val="21"/>
        </w:rPr>
        <w:t>授信评估、投资决策和风险管理等制度，</w:t>
      </w:r>
      <w:r w:rsidR="00177F25">
        <w:rPr>
          <w:rFonts w:ascii="宋体" w:eastAsia="宋体" w:hAnsi="宋体" w:hint="eastAsia"/>
          <w:color w:val="000000" w:themeColor="text1"/>
          <w:sz w:val="24"/>
          <w:szCs w:val="21"/>
        </w:rPr>
        <w:t>明确</w:t>
      </w:r>
      <w:r w:rsidR="00D742E9" w:rsidRPr="00D742E9">
        <w:rPr>
          <w:rFonts w:ascii="宋体" w:eastAsia="宋体" w:hAnsi="宋体" w:hint="eastAsia"/>
          <w:color w:val="000000" w:themeColor="text1"/>
          <w:sz w:val="24"/>
          <w:szCs w:val="21"/>
        </w:rPr>
        <w:t>账户开立、资金划转、单证保管等操作环节管理</w:t>
      </w:r>
      <w:r w:rsidR="00177F25">
        <w:rPr>
          <w:rFonts w:ascii="宋体" w:eastAsia="宋体" w:hAnsi="宋体" w:hint="eastAsia"/>
          <w:color w:val="000000" w:themeColor="text1"/>
          <w:sz w:val="24"/>
          <w:szCs w:val="21"/>
        </w:rPr>
        <w:t>要求</w:t>
      </w:r>
      <w:r w:rsidR="00D742E9" w:rsidRPr="00D742E9">
        <w:rPr>
          <w:rFonts w:ascii="宋体" w:eastAsia="宋体" w:hAnsi="宋体" w:hint="eastAsia"/>
          <w:color w:val="000000" w:themeColor="text1"/>
          <w:sz w:val="24"/>
          <w:szCs w:val="21"/>
        </w:rPr>
        <w:t>，确保合规运作</w:t>
      </w:r>
      <w:r w:rsidR="00D742E9">
        <w:rPr>
          <w:rFonts w:ascii="宋体" w:eastAsia="宋体" w:hAnsi="宋体" w:hint="eastAsia"/>
          <w:color w:val="000000" w:themeColor="text1"/>
          <w:sz w:val="24"/>
          <w:szCs w:val="21"/>
        </w:rPr>
        <w:t>。</w:t>
      </w:r>
    </w:p>
    <w:p w:rsidR="00177F25" w:rsidRPr="002B4447" w:rsidRDefault="00177F25" w:rsidP="00307F17">
      <w:pPr>
        <w:spacing w:after="240" w:line="360" w:lineRule="auto"/>
        <w:rPr>
          <w:rFonts w:ascii="Arial" w:eastAsia="宋体" w:hAnsi="Arial" w:cs="Arial"/>
          <w:sz w:val="24"/>
          <w:szCs w:val="24"/>
        </w:rPr>
      </w:pPr>
    </w:p>
    <w:p w:rsidR="00220907" w:rsidRDefault="00220907" w:rsidP="000E29A8">
      <w:pPr>
        <w:pStyle w:val="1"/>
        <w:spacing w:before="0" w:afterLines="50" w:line="360" w:lineRule="auto"/>
        <w:jc w:val="center"/>
        <w:rPr>
          <w:rFonts w:ascii="宋体" w:eastAsia="宋体" w:hAnsi="宋体"/>
          <w:color w:val="000000" w:themeColor="text1"/>
          <w:szCs w:val="21"/>
        </w:rPr>
      </w:pPr>
      <w:bookmarkStart w:id="2" w:name="_Toc408578701"/>
      <w:r w:rsidRPr="00307F17">
        <w:rPr>
          <w:rFonts w:ascii="宋体" w:eastAsia="宋体" w:hAnsi="宋体" w:hint="eastAsia"/>
          <w:color w:val="000000" w:themeColor="text1"/>
          <w:szCs w:val="21"/>
        </w:rPr>
        <w:t>第</w:t>
      </w:r>
      <w:r w:rsidR="00C82255">
        <w:rPr>
          <w:rFonts w:ascii="宋体" w:eastAsia="宋体" w:hAnsi="宋体" w:hint="eastAsia"/>
          <w:color w:val="000000" w:themeColor="text1"/>
          <w:szCs w:val="21"/>
        </w:rPr>
        <w:t>二</w:t>
      </w:r>
      <w:r w:rsidR="000A7A78">
        <w:rPr>
          <w:rFonts w:ascii="宋体" w:eastAsia="宋体" w:hAnsi="宋体" w:hint="eastAsia"/>
          <w:color w:val="000000" w:themeColor="text1"/>
          <w:szCs w:val="21"/>
        </w:rPr>
        <w:t>节</w:t>
      </w:r>
      <w:r w:rsidR="002067C2">
        <w:rPr>
          <w:rFonts w:ascii="宋体" w:eastAsia="宋体" w:hAnsi="宋体" w:hint="eastAsia"/>
          <w:color w:val="000000" w:themeColor="text1"/>
          <w:szCs w:val="21"/>
        </w:rPr>
        <w:t xml:space="preserve"> </w:t>
      </w:r>
      <w:r w:rsidR="00C82255">
        <w:rPr>
          <w:rFonts w:ascii="宋体" w:eastAsia="宋体" w:hAnsi="宋体" w:hint="eastAsia"/>
          <w:color w:val="000000" w:themeColor="text1"/>
          <w:szCs w:val="21"/>
        </w:rPr>
        <w:t>职责分工与授权批准</w:t>
      </w:r>
      <w:bookmarkEnd w:id="2"/>
    </w:p>
    <w:p w:rsidR="005B784C" w:rsidRDefault="00C61243" w:rsidP="00C61243">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sidR="00EB28AC">
        <w:rPr>
          <w:rFonts w:ascii="宋体" w:eastAsia="宋体" w:hAnsi="宋体" w:hint="eastAsia"/>
          <w:b/>
          <w:color w:val="000000" w:themeColor="text1"/>
          <w:sz w:val="24"/>
          <w:szCs w:val="21"/>
        </w:rPr>
        <w:t>五</w:t>
      </w:r>
      <w:r>
        <w:rPr>
          <w:rFonts w:ascii="宋体" w:eastAsia="宋体" w:hAnsi="宋体" w:hint="eastAsia"/>
          <w:b/>
          <w:color w:val="000000" w:themeColor="text1"/>
          <w:sz w:val="24"/>
          <w:szCs w:val="21"/>
        </w:rPr>
        <w:t xml:space="preserve">条 </w:t>
      </w:r>
      <w:r>
        <w:rPr>
          <w:rFonts w:ascii="宋体" w:eastAsia="宋体" w:hAnsi="宋体" w:hint="eastAsia"/>
          <w:color w:val="000000" w:themeColor="text1"/>
          <w:sz w:val="24"/>
          <w:szCs w:val="21"/>
        </w:rPr>
        <w:t>保险</w:t>
      </w:r>
      <w:r w:rsidR="002B4447">
        <w:rPr>
          <w:rFonts w:ascii="宋体" w:eastAsia="宋体" w:hAnsi="宋体" w:hint="eastAsia"/>
          <w:color w:val="000000" w:themeColor="text1"/>
          <w:sz w:val="24"/>
          <w:szCs w:val="21"/>
        </w:rPr>
        <w:t>机构</w:t>
      </w:r>
      <w:r w:rsidR="005B784C">
        <w:rPr>
          <w:rFonts w:ascii="宋体" w:eastAsia="宋体" w:hAnsi="宋体" w:hint="eastAsia"/>
          <w:color w:val="000000" w:themeColor="text1"/>
          <w:sz w:val="24"/>
          <w:szCs w:val="21"/>
        </w:rPr>
        <w:t>应当建立银行存款投资业务的岗位责任制，明确相关部门和岗位的职责权限，</w:t>
      </w:r>
      <w:r w:rsidR="00A616CE" w:rsidRPr="00307F17">
        <w:rPr>
          <w:rFonts w:ascii="宋体" w:eastAsia="宋体" w:hAnsi="宋体" w:hint="eastAsia"/>
          <w:color w:val="000000" w:themeColor="text1"/>
          <w:sz w:val="24"/>
          <w:szCs w:val="21"/>
        </w:rPr>
        <w:t>严格分离投资前、中、后台岗位责任，</w:t>
      </w:r>
      <w:r w:rsidR="005B784C">
        <w:rPr>
          <w:rFonts w:ascii="宋体" w:eastAsia="宋体" w:hAnsi="宋体" w:hint="eastAsia"/>
          <w:color w:val="000000" w:themeColor="text1"/>
          <w:sz w:val="24"/>
          <w:szCs w:val="21"/>
        </w:rPr>
        <w:t>确保办理存款投资业务的不相容岗位相互分离、制约和监督。</w:t>
      </w:r>
    </w:p>
    <w:p w:rsidR="00FF7B5C" w:rsidRDefault="00FF7B5C" w:rsidP="00C6124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银行存款投资业务不相容岗位至少应当包括：</w:t>
      </w:r>
    </w:p>
    <w:p w:rsidR="00FF7B5C" w:rsidRDefault="0014295C" w:rsidP="00C6124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（一）信用评估</w:t>
      </w:r>
      <w:r w:rsidR="00FF7B5C">
        <w:rPr>
          <w:rFonts w:ascii="宋体" w:eastAsia="宋体" w:hAnsi="宋体" w:hint="eastAsia"/>
          <w:color w:val="000000" w:themeColor="text1"/>
          <w:sz w:val="24"/>
          <w:szCs w:val="21"/>
        </w:rPr>
        <w:t>及授信</w:t>
      </w:r>
      <w:r>
        <w:rPr>
          <w:rFonts w:ascii="宋体" w:eastAsia="宋体" w:hAnsi="宋体" w:hint="eastAsia"/>
          <w:color w:val="000000" w:themeColor="text1"/>
          <w:sz w:val="24"/>
          <w:szCs w:val="21"/>
        </w:rPr>
        <w:t>与存款投资执行</w:t>
      </w:r>
      <w:r w:rsidR="00FF7B5C">
        <w:rPr>
          <w:rFonts w:ascii="宋体" w:eastAsia="宋体" w:hAnsi="宋体" w:hint="eastAsia"/>
          <w:color w:val="000000" w:themeColor="text1"/>
          <w:sz w:val="24"/>
          <w:szCs w:val="21"/>
        </w:rPr>
        <w:t>；</w:t>
      </w:r>
    </w:p>
    <w:p w:rsidR="0014295C" w:rsidRDefault="00FF7B5C" w:rsidP="00C6124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（二）</w:t>
      </w:r>
      <w:r w:rsidR="0014295C">
        <w:rPr>
          <w:rFonts w:ascii="宋体" w:eastAsia="宋体" w:hAnsi="宋体" w:hint="eastAsia"/>
          <w:color w:val="000000" w:themeColor="text1"/>
          <w:sz w:val="24"/>
          <w:szCs w:val="21"/>
        </w:rPr>
        <w:t>信用评估及</w:t>
      </w:r>
      <w:r w:rsidR="003F6DB4">
        <w:rPr>
          <w:rFonts w:ascii="宋体" w:eastAsia="宋体" w:hAnsi="宋体" w:hint="eastAsia"/>
          <w:color w:val="000000" w:themeColor="text1"/>
          <w:sz w:val="24"/>
          <w:szCs w:val="21"/>
        </w:rPr>
        <w:t>存款投资</w:t>
      </w:r>
      <w:r w:rsidR="0014295C">
        <w:rPr>
          <w:rFonts w:ascii="宋体" w:eastAsia="宋体" w:hAnsi="宋体" w:hint="eastAsia"/>
          <w:color w:val="000000" w:themeColor="text1"/>
          <w:sz w:val="24"/>
          <w:szCs w:val="21"/>
        </w:rPr>
        <w:t>授信与审批；</w:t>
      </w:r>
    </w:p>
    <w:p w:rsidR="002B4447" w:rsidRDefault="0014295C" w:rsidP="00C6124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（三）</w:t>
      </w:r>
      <w:r w:rsidR="002B4447">
        <w:rPr>
          <w:rFonts w:ascii="宋体" w:eastAsia="宋体" w:hAnsi="宋体" w:hint="eastAsia"/>
          <w:color w:val="000000" w:themeColor="text1"/>
          <w:sz w:val="24"/>
          <w:szCs w:val="21"/>
        </w:rPr>
        <w:t>投资</w:t>
      </w:r>
      <w:r w:rsidR="00FF7B5C">
        <w:rPr>
          <w:rFonts w:ascii="宋体" w:eastAsia="宋体" w:hAnsi="宋体" w:hint="eastAsia"/>
          <w:color w:val="000000" w:themeColor="text1"/>
          <w:sz w:val="24"/>
          <w:szCs w:val="21"/>
        </w:rPr>
        <w:t>决策与</w:t>
      </w:r>
      <w:r w:rsidR="00A616CE">
        <w:rPr>
          <w:rFonts w:ascii="宋体" w:eastAsia="宋体" w:hAnsi="宋体" w:hint="eastAsia"/>
          <w:color w:val="000000" w:themeColor="text1"/>
          <w:sz w:val="24"/>
          <w:szCs w:val="21"/>
        </w:rPr>
        <w:t>存款投资执行；</w:t>
      </w:r>
    </w:p>
    <w:p w:rsidR="00A616CE" w:rsidRPr="00A616CE" w:rsidRDefault="00A616CE" w:rsidP="00C61243">
      <w:pPr>
        <w:spacing w:after="240" w:line="360" w:lineRule="auto"/>
        <w:rPr>
          <w:rFonts w:ascii="宋体" w:eastAsia="宋体" w:hAnsi="宋体"/>
          <w:color w:val="000000" w:themeColor="text1"/>
          <w:sz w:val="24"/>
          <w:szCs w:val="21"/>
        </w:rPr>
      </w:pPr>
      <w:r>
        <w:rPr>
          <w:rFonts w:ascii="宋体" w:eastAsia="宋体" w:hAnsi="宋体" w:hint="eastAsia"/>
          <w:color w:val="000000" w:themeColor="text1"/>
          <w:sz w:val="24"/>
          <w:szCs w:val="21"/>
        </w:rPr>
        <w:t>（四）存款投资的询价、谈判及</w:t>
      </w:r>
      <w:r w:rsidR="003F6DB4" w:rsidRPr="003F6DB4">
        <w:rPr>
          <w:rFonts w:ascii="宋体" w:eastAsia="宋体" w:hAnsi="宋体" w:hint="eastAsia"/>
          <w:color w:val="000000" w:themeColor="text1"/>
          <w:sz w:val="24"/>
          <w:szCs w:val="21"/>
        </w:rPr>
        <w:t>存款投资执行</w:t>
      </w:r>
      <w:r>
        <w:rPr>
          <w:rFonts w:ascii="宋体" w:eastAsia="宋体" w:hAnsi="宋体" w:hint="eastAsia"/>
          <w:color w:val="000000" w:themeColor="text1"/>
          <w:sz w:val="24"/>
          <w:szCs w:val="21"/>
        </w:rPr>
        <w:t>。</w:t>
      </w:r>
    </w:p>
    <w:p w:rsidR="005B784C" w:rsidRPr="002B689F" w:rsidRDefault="005B784C" w:rsidP="005B784C">
      <w:pPr>
        <w:tabs>
          <w:tab w:val="left" w:pos="660"/>
        </w:tabs>
        <w:adjustRightInd w:val="0"/>
        <w:spacing w:line="360" w:lineRule="auto"/>
        <w:rPr>
          <w:rFonts w:ascii="Arial" w:eastAsia="宋体" w:hAnsi="Arial" w:cs="Arial"/>
          <w:sz w:val="24"/>
          <w:szCs w:val="24"/>
        </w:rPr>
      </w:pPr>
      <w:r w:rsidRPr="00322318">
        <w:rPr>
          <w:rFonts w:ascii="Arial" w:eastAsia="宋体" w:hAnsi="宋体" w:cs="Arial"/>
          <w:b/>
          <w:sz w:val="24"/>
          <w:szCs w:val="24"/>
        </w:rPr>
        <w:lastRenderedPageBreak/>
        <w:t>第六条</w:t>
      </w:r>
      <w:r w:rsidR="002067C2">
        <w:rPr>
          <w:rFonts w:ascii="Arial" w:eastAsia="宋体" w:hAnsi="宋体" w:cs="Arial" w:hint="eastAsia"/>
          <w:b/>
          <w:sz w:val="24"/>
          <w:szCs w:val="24"/>
        </w:rPr>
        <w:t xml:space="preserve"> </w:t>
      </w:r>
      <w:r>
        <w:rPr>
          <w:rFonts w:ascii="宋体" w:eastAsia="宋体" w:hAnsi="宋体" w:hint="eastAsia"/>
          <w:color w:val="000000" w:themeColor="text1"/>
          <w:sz w:val="24"/>
          <w:szCs w:val="21"/>
        </w:rPr>
        <w:t>保险</w:t>
      </w:r>
      <w:r w:rsidR="002B4447">
        <w:rPr>
          <w:rFonts w:ascii="宋体" w:eastAsia="宋体" w:hAnsi="宋体" w:hint="eastAsia"/>
          <w:color w:val="000000" w:themeColor="text1"/>
          <w:sz w:val="24"/>
          <w:szCs w:val="21"/>
        </w:rPr>
        <w:t>机构</w:t>
      </w:r>
      <w:r w:rsidRPr="002B689F">
        <w:rPr>
          <w:rFonts w:ascii="Arial" w:eastAsia="宋体" w:hAnsi="宋体" w:cs="Arial"/>
          <w:sz w:val="24"/>
          <w:szCs w:val="24"/>
        </w:rPr>
        <w:t>应当配备合格的人员办理</w:t>
      </w:r>
      <w:r>
        <w:rPr>
          <w:rFonts w:ascii="Arial" w:eastAsia="宋体" w:hAnsi="宋体" w:cs="Arial" w:hint="eastAsia"/>
          <w:sz w:val="24"/>
          <w:szCs w:val="24"/>
        </w:rPr>
        <w:t>银行存款</w:t>
      </w:r>
      <w:r w:rsidRPr="002B689F">
        <w:rPr>
          <w:rFonts w:ascii="Arial" w:eastAsia="宋体" w:hAnsi="宋体" w:cs="Arial"/>
          <w:sz w:val="24"/>
          <w:szCs w:val="24"/>
        </w:rPr>
        <w:t>投资业务。办理</w:t>
      </w:r>
      <w:r>
        <w:rPr>
          <w:rFonts w:ascii="Arial" w:eastAsia="宋体" w:hAnsi="宋体" w:cs="Arial" w:hint="eastAsia"/>
          <w:sz w:val="24"/>
          <w:szCs w:val="24"/>
        </w:rPr>
        <w:t>银行存款</w:t>
      </w:r>
      <w:r w:rsidRPr="002B689F">
        <w:rPr>
          <w:rFonts w:ascii="Arial" w:eastAsia="宋体" w:hAnsi="宋体" w:cs="Arial"/>
          <w:sz w:val="24"/>
          <w:szCs w:val="24"/>
        </w:rPr>
        <w:t>投资业务的人员应当具备良好的职业道德，掌握金融、投资、财会、法律等方面的专业知识。</w:t>
      </w:r>
    </w:p>
    <w:p w:rsidR="00A616CE" w:rsidRPr="00A616CE" w:rsidRDefault="005B784C" w:rsidP="00A616CE">
      <w:pPr>
        <w:tabs>
          <w:tab w:val="left" w:pos="660"/>
        </w:tabs>
        <w:adjustRightInd w:val="0"/>
        <w:spacing w:line="360" w:lineRule="auto"/>
        <w:rPr>
          <w:rFonts w:ascii="Arial" w:eastAsia="宋体" w:hAnsi="宋体" w:cs="Arial"/>
          <w:sz w:val="24"/>
          <w:szCs w:val="24"/>
        </w:rPr>
      </w:pPr>
      <w:r w:rsidRPr="00322318">
        <w:rPr>
          <w:rFonts w:ascii="Arial" w:eastAsia="宋体" w:hAnsi="宋体" w:cs="Arial"/>
          <w:b/>
          <w:sz w:val="24"/>
          <w:szCs w:val="24"/>
        </w:rPr>
        <w:t>第七条</w:t>
      </w:r>
      <w:r w:rsidR="002067C2">
        <w:rPr>
          <w:rFonts w:ascii="Arial" w:eastAsia="宋体" w:hAnsi="宋体" w:cs="Arial" w:hint="eastAsia"/>
          <w:b/>
          <w:sz w:val="24"/>
          <w:szCs w:val="24"/>
        </w:rPr>
        <w:t xml:space="preserve"> </w:t>
      </w:r>
      <w:r>
        <w:rPr>
          <w:rFonts w:ascii="宋体" w:eastAsia="宋体" w:hAnsi="宋体" w:hint="eastAsia"/>
          <w:color w:val="000000" w:themeColor="text1"/>
          <w:sz w:val="24"/>
          <w:szCs w:val="21"/>
        </w:rPr>
        <w:t>保险</w:t>
      </w:r>
      <w:r w:rsidR="002B4447">
        <w:rPr>
          <w:rFonts w:ascii="宋体" w:eastAsia="宋体" w:hAnsi="宋体" w:hint="eastAsia"/>
          <w:color w:val="000000" w:themeColor="text1"/>
          <w:sz w:val="24"/>
          <w:szCs w:val="21"/>
        </w:rPr>
        <w:t>机构</w:t>
      </w:r>
      <w:r w:rsidRPr="002B689F">
        <w:rPr>
          <w:rFonts w:ascii="Arial" w:eastAsia="宋体" w:hAnsi="宋体" w:cs="Arial"/>
          <w:sz w:val="24"/>
          <w:szCs w:val="24"/>
        </w:rPr>
        <w:t>应当建立</w:t>
      </w:r>
      <w:r w:rsidR="00A616CE">
        <w:rPr>
          <w:rFonts w:ascii="Arial" w:eastAsia="宋体" w:hAnsi="宋体" w:cs="Arial" w:hint="eastAsia"/>
          <w:sz w:val="24"/>
          <w:szCs w:val="24"/>
        </w:rPr>
        <w:t>健全</w:t>
      </w:r>
      <w:r w:rsidR="00A616CE" w:rsidRPr="00307F17">
        <w:rPr>
          <w:rFonts w:ascii="宋体" w:eastAsia="宋体" w:hAnsi="宋体" w:hint="eastAsia"/>
          <w:color w:val="000000" w:themeColor="text1"/>
          <w:sz w:val="24"/>
          <w:szCs w:val="21"/>
        </w:rPr>
        <w:t>相对集中、分级管理、权责统一的</w:t>
      </w:r>
      <w:r w:rsidR="00A616CE">
        <w:rPr>
          <w:rFonts w:ascii="宋体" w:eastAsia="宋体" w:hAnsi="宋体" w:hint="eastAsia"/>
          <w:color w:val="000000" w:themeColor="text1"/>
          <w:sz w:val="24"/>
          <w:szCs w:val="21"/>
        </w:rPr>
        <w:t>银行存款</w:t>
      </w:r>
      <w:r w:rsidR="00A616CE" w:rsidRPr="00307F17">
        <w:rPr>
          <w:rFonts w:ascii="宋体" w:eastAsia="宋体" w:hAnsi="宋体" w:hint="eastAsia"/>
          <w:color w:val="000000" w:themeColor="text1"/>
          <w:sz w:val="24"/>
          <w:szCs w:val="21"/>
        </w:rPr>
        <w:t>投资决策和授权制度</w:t>
      </w:r>
      <w:r w:rsidRPr="002B689F">
        <w:rPr>
          <w:rFonts w:ascii="Arial" w:eastAsia="宋体" w:hAnsi="宋体" w:cs="Arial"/>
          <w:sz w:val="24"/>
          <w:szCs w:val="24"/>
        </w:rPr>
        <w:t>，</w:t>
      </w:r>
      <w:r w:rsidR="00A616CE">
        <w:rPr>
          <w:rFonts w:ascii="Arial" w:eastAsia="宋体" w:hAnsi="宋体" w:cs="Arial" w:hint="eastAsia"/>
          <w:sz w:val="24"/>
          <w:szCs w:val="24"/>
        </w:rPr>
        <w:t>以及覆盖</w:t>
      </w:r>
      <w:r w:rsidR="00A616CE" w:rsidRPr="00A616CE">
        <w:rPr>
          <w:rFonts w:ascii="Arial" w:eastAsia="宋体" w:hAnsi="宋体" w:cs="Arial" w:hint="eastAsia"/>
          <w:sz w:val="24"/>
          <w:szCs w:val="24"/>
        </w:rPr>
        <w:t>投资研究、决策、询价、谈判、合同签署、交易执行、业务资料保管、投后管理等各个</w:t>
      </w:r>
      <w:r w:rsidR="00A616CE" w:rsidRPr="00A616CE">
        <w:rPr>
          <w:rFonts w:ascii="Arial" w:eastAsia="宋体" w:hAnsi="宋体" w:cs="Arial"/>
          <w:sz w:val="24"/>
          <w:szCs w:val="24"/>
        </w:rPr>
        <w:t>业务环节的</w:t>
      </w:r>
      <w:r w:rsidR="00A616CE" w:rsidRPr="00A616CE">
        <w:rPr>
          <w:rFonts w:ascii="Arial" w:eastAsia="宋体" w:hAnsi="宋体" w:cs="Arial" w:hint="eastAsia"/>
          <w:sz w:val="24"/>
          <w:szCs w:val="24"/>
        </w:rPr>
        <w:t>操作流程及操作细则</w:t>
      </w:r>
      <w:r w:rsidR="00A616CE">
        <w:rPr>
          <w:rFonts w:ascii="Arial" w:eastAsia="宋体" w:hAnsi="宋体" w:cs="Arial" w:hint="eastAsia"/>
          <w:sz w:val="24"/>
          <w:szCs w:val="24"/>
        </w:rPr>
        <w:t>，</w:t>
      </w:r>
      <w:r w:rsidR="00A616CE" w:rsidRPr="00307F17">
        <w:rPr>
          <w:rFonts w:ascii="宋体" w:eastAsia="宋体" w:hAnsi="宋体" w:hint="eastAsia"/>
          <w:color w:val="000000" w:themeColor="text1"/>
          <w:sz w:val="24"/>
          <w:szCs w:val="21"/>
        </w:rPr>
        <w:t>明确各个环节、有关岗位的</w:t>
      </w:r>
      <w:r w:rsidR="00A616CE" w:rsidRPr="00A616CE">
        <w:rPr>
          <w:rFonts w:ascii="Arial" w:eastAsia="宋体" w:hAnsi="宋体" w:cs="Arial" w:hint="eastAsia"/>
          <w:sz w:val="24"/>
          <w:szCs w:val="24"/>
        </w:rPr>
        <w:t>职责要求</w:t>
      </w:r>
      <w:r w:rsidR="00A616CE">
        <w:rPr>
          <w:rFonts w:ascii="Arial" w:eastAsia="宋体" w:hAnsi="宋体" w:cs="Arial" w:hint="eastAsia"/>
          <w:sz w:val="24"/>
          <w:szCs w:val="24"/>
        </w:rPr>
        <w:t>、</w:t>
      </w:r>
      <w:r w:rsidR="00A616CE" w:rsidRPr="00307F17">
        <w:rPr>
          <w:rFonts w:ascii="宋体" w:eastAsia="宋体" w:hAnsi="宋体" w:hint="eastAsia"/>
          <w:color w:val="000000" w:themeColor="text1"/>
          <w:sz w:val="24"/>
          <w:szCs w:val="21"/>
        </w:rPr>
        <w:t>衔接方式及操作标准</w:t>
      </w:r>
      <w:r w:rsidRPr="00A616CE">
        <w:rPr>
          <w:rFonts w:ascii="Arial" w:eastAsia="宋体" w:hAnsi="宋体" w:cs="Arial"/>
          <w:sz w:val="24"/>
          <w:szCs w:val="24"/>
        </w:rPr>
        <w:t>。</w:t>
      </w:r>
      <w:r w:rsidR="00A616CE">
        <w:rPr>
          <w:rFonts w:ascii="宋体" w:eastAsia="宋体" w:hAnsi="宋体" w:hint="eastAsia"/>
          <w:color w:val="000000" w:themeColor="text1"/>
          <w:sz w:val="24"/>
          <w:szCs w:val="21"/>
        </w:rPr>
        <w:t>保险机构应</w:t>
      </w:r>
      <w:r w:rsidR="00A616CE" w:rsidRPr="00307F17">
        <w:rPr>
          <w:rFonts w:ascii="宋体" w:eastAsia="宋体" w:hAnsi="宋体" w:hint="eastAsia"/>
          <w:color w:val="000000" w:themeColor="text1"/>
          <w:sz w:val="24"/>
          <w:szCs w:val="21"/>
        </w:rPr>
        <w:t>定期检查和评估</w:t>
      </w:r>
      <w:r w:rsidR="00A616CE">
        <w:rPr>
          <w:rFonts w:ascii="宋体" w:eastAsia="宋体" w:hAnsi="宋体" w:hint="eastAsia"/>
          <w:color w:val="000000" w:themeColor="text1"/>
          <w:sz w:val="24"/>
          <w:szCs w:val="21"/>
        </w:rPr>
        <w:t>银行存款投资相关</w:t>
      </w:r>
      <w:r w:rsidR="00A616CE" w:rsidRPr="00307F17">
        <w:rPr>
          <w:rFonts w:ascii="宋体" w:eastAsia="宋体" w:hAnsi="宋体" w:hint="eastAsia"/>
          <w:color w:val="000000" w:themeColor="text1"/>
          <w:sz w:val="24"/>
          <w:szCs w:val="21"/>
        </w:rPr>
        <w:t>制度</w:t>
      </w:r>
      <w:r w:rsidR="00A616CE">
        <w:rPr>
          <w:rFonts w:ascii="宋体" w:eastAsia="宋体" w:hAnsi="宋体" w:hint="eastAsia"/>
          <w:color w:val="000000" w:themeColor="text1"/>
          <w:sz w:val="24"/>
          <w:szCs w:val="21"/>
        </w:rPr>
        <w:t>的执行情况。</w:t>
      </w:r>
    </w:p>
    <w:p w:rsidR="00060EE1" w:rsidRPr="00060EE1" w:rsidRDefault="00060EE1" w:rsidP="00060EE1">
      <w:pPr>
        <w:pStyle w:val="a8"/>
        <w:tabs>
          <w:tab w:val="left" w:pos="660"/>
        </w:tabs>
        <w:adjustRightInd w:val="0"/>
        <w:spacing w:line="360" w:lineRule="auto"/>
        <w:ind w:left="1080"/>
        <w:rPr>
          <w:rFonts w:ascii="Arial" w:hAnsi="宋体" w:cs="Arial"/>
          <w:szCs w:val="24"/>
        </w:rPr>
      </w:pPr>
    </w:p>
    <w:p w:rsidR="00C61243" w:rsidRPr="00CD0EDE" w:rsidRDefault="003712B9" w:rsidP="000E29A8">
      <w:pPr>
        <w:pStyle w:val="1"/>
        <w:spacing w:before="0" w:afterLines="50" w:line="360" w:lineRule="auto"/>
        <w:jc w:val="center"/>
        <w:rPr>
          <w:rFonts w:ascii="宋体" w:eastAsia="宋体" w:hAnsi="宋体"/>
          <w:color w:val="000000" w:themeColor="text1"/>
          <w:szCs w:val="21"/>
        </w:rPr>
      </w:pPr>
      <w:bookmarkStart w:id="3" w:name="_Toc408578702"/>
      <w:r>
        <w:rPr>
          <w:rFonts w:ascii="宋体" w:eastAsia="宋体" w:hAnsi="宋体" w:hint="eastAsia"/>
          <w:color w:val="000000" w:themeColor="text1"/>
          <w:szCs w:val="21"/>
        </w:rPr>
        <w:t>第三节</w:t>
      </w:r>
      <w:r w:rsidR="002067C2">
        <w:rPr>
          <w:rFonts w:ascii="宋体" w:eastAsia="宋体" w:hAnsi="宋体" w:hint="eastAsia"/>
          <w:color w:val="000000" w:themeColor="text1"/>
          <w:szCs w:val="21"/>
        </w:rPr>
        <w:t xml:space="preserve"> </w:t>
      </w:r>
      <w:r w:rsidR="00784C0D">
        <w:rPr>
          <w:rFonts w:ascii="宋体" w:eastAsia="宋体" w:hAnsi="宋体" w:hint="eastAsia"/>
          <w:color w:val="000000" w:themeColor="text1"/>
          <w:szCs w:val="21"/>
        </w:rPr>
        <w:t>投资研究</w:t>
      </w:r>
      <w:r w:rsidR="005B784C" w:rsidRPr="00CD0EDE">
        <w:rPr>
          <w:rFonts w:ascii="宋体" w:eastAsia="宋体" w:hAnsi="宋体" w:hint="eastAsia"/>
          <w:color w:val="000000" w:themeColor="text1"/>
          <w:szCs w:val="21"/>
        </w:rPr>
        <w:t>与决策控制</w:t>
      </w:r>
      <w:bookmarkEnd w:id="3"/>
    </w:p>
    <w:p w:rsidR="00606A87" w:rsidRPr="00606A87" w:rsidRDefault="005B784C" w:rsidP="00606A87">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sidR="00A616CE">
        <w:rPr>
          <w:rFonts w:ascii="宋体" w:eastAsia="宋体" w:hAnsi="宋体" w:hint="eastAsia"/>
          <w:b/>
          <w:color w:val="000000" w:themeColor="text1"/>
          <w:sz w:val="24"/>
          <w:szCs w:val="21"/>
        </w:rPr>
        <w:t>八</w:t>
      </w:r>
      <w:r w:rsidRPr="000B6B61">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6A6B12">
        <w:rPr>
          <w:rFonts w:ascii="宋体" w:eastAsia="宋体" w:hAnsi="宋体" w:hint="eastAsia"/>
          <w:color w:val="000000" w:themeColor="text1"/>
          <w:sz w:val="24"/>
          <w:szCs w:val="21"/>
        </w:rPr>
        <w:t>保险</w:t>
      </w:r>
      <w:r w:rsidR="00060EE1">
        <w:rPr>
          <w:rFonts w:ascii="宋体" w:eastAsia="宋体" w:hAnsi="宋体" w:hint="eastAsia"/>
          <w:color w:val="000000" w:themeColor="text1"/>
          <w:sz w:val="24"/>
          <w:szCs w:val="21"/>
        </w:rPr>
        <w:t>机构</w:t>
      </w:r>
      <w:r w:rsidRPr="00307F17">
        <w:rPr>
          <w:rFonts w:ascii="宋体" w:eastAsia="宋体" w:hAnsi="宋体" w:hint="eastAsia"/>
          <w:color w:val="000000" w:themeColor="text1"/>
          <w:sz w:val="24"/>
          <w:szCs w:val="21"/>
        </w:rPr>
        <w:t>应当建立专业化</w:t>
      </w:r>
      <w:r w:rsidR="00A616CE">
        <w:rPr>
          <w:rFonts w:ascii="宋体" w:eastAsia="宋体" w:hAnsi="宋体" w:hint="eastAsia"/>
          <w:color w:val="000000" w:themeColor="text1"/>
          <w:sz w:val="24"/>
          <w:szCs w:val="21"/>
        </w:rPr>
        <w:t>的</w:t>
      </w:r>
      <w:r w:rsidR="0034328D">
        <w:rPr>
          <w:rFonts w:ascii="宋体" w:eastAsia="宋体" w:hAnsi="宋体" w:hint="eastAsia"/>
          <w:color w:val="000000" w:themeColor="text1"/>
          <w:sz w:val="24"/>
          <w:szCs w:val="21"/>
        </w:rPr>
        <w:t>分析平台，并利用外部研究成果，研究制定涵盖交易对手管理和存款</w:t>
      </w:r>
      <w:r w:rsidR="00060EE1">
        <w:rPr>
          <w:rFonts w:ascii="宋体" w:eastAsia="宋体" w:hAnsi="宋体" w:hint="eastAsia"/>
          <w:color w:val="000000" w:themeColor="text1"/>
          <w:sz w:val="24"/>
          <w:szCs w:val="21"/>
        </w:rPr>
        <w:t>产品</w:t>
      </w:r>
      <w:r w:rsidRPr="00307F17">
        <w:rPr>
          <w:rFonts w:ascii="宋体" w:eastAsia="宋体" w:hAnsi="宋体" w:hint="eastAsia"/>
          <w:color w:val="000000" w:themeColor="text1"/>
          <w:sz w:val="24"/>
          <w:szCs w:val="21"/>
        </w:rPr>
        <w:t>选择的制度和模型，建立</w:t>
      </w:r>
      <w:r w:rsidR="006A6B12">
        <w:rPr>
          <w:rFonts w:ascii="宋体" w:eastAsia="宋体" w:hAnsi="宋体" w:hint="eastAsia"/>
          <w:color w:val="000000" w:themeColor="text1"/>
          <w:sz w:val="24"/>
          <w:szCs w:val="21"/>
        </w:rPr>
        <w:t>符合监管</w:t>
      </w:r>
      <w:r w:rsidR="0014295C">
        <w:rPr>
          <w:rFonts w:ascii="宋体" w:eastAsia="宋体" w:hAnsi="宋体" w:hint="eastAsia"/>
          <w:color w:val="000000" w:themeColor="text1"/>
          <w:sz w:val="24"/>
          <w:szCs w:val="21"/>
        </w:rPr>
        <w:t>规定</w:t>
      </w:r>
      <w:r w:rsidR="00C07FC2">
        <w:rPr>
          <w:rFonts w:ascii="宋体" w:eastAsia="宋体" w:hAnsi="宋体" w:hint="eastAsia"/>
          <w:color w:val="000000" w:themeColor="text1"/>
          <w:sz w:val="24"/>
          <w:szCs w:val="21"/>
        </w:rPr>
        <w:t>及公司制度</w:t>
      </w:r>
      <w:r w:rsidR="006A6B12">
        <w:rPr>
          <w:rFonts w:ascii="宋体" w:eastAsia="宋体" w:hAnsi="宋体" w:hint="eastAsia"/>
          <w:color w:val="000000" w:themeColor="text1"/>
          <w:sz w:val="24"/>
          <w:szCs w:val="21"/>
        </w:rPr>
        <w:t>的</w:t>
      </w:r>
      <w:r w:rsidR="00060EE1">
        <w:rPr>
          <w:rFonts w:ascii="宋体" w:eastAsia="宋体" w:hAnsi="宋体" w:hint="eastAsia"/>
          <w:color w:val="000000" w:themeColor="text1"/>
          <w:sz w:val="24"/>
          <w:szCs w:val="21"/>
        </w:rPr>
        <w:t>交易对手</w:t>
      </w:r>
      <w:r w:rsidR="0034328D">
        <w:rPr>
          <w:rFonts w:ascii="宋体" w:eastAsia="宋体" w:hAnsi="宋体" w:hint="eastAsia"/>
          <w:color w:val="000000" w:themeColor="text1"/>
          <w:sz w:val="24"/>
          <w:szCs w:val="21"/>
        </w:rPr>
        <w:t>备选</w:t>
      </w:r>
      <w:r w:rsidR="006A6B12">
        <w:rPr>
          <w:rFonts w:ascii="宋体" w:eastAsia="宋体" w:hAnsi="宋体" w:hint="eastAsia"/>
          <w:color w:val="000000" w:themeColor="text1"/>
          <w:sz w:val="24"/>
          <w:szCs w:val="21"/>
        </w:rPr>
        <w:t>库</w:t>
      </w:r>
      <w:r w:rsidR="00C61858">
        <w:rPr>
          <w:rFonts w:ascii="宋体" w:eastAsia="宋体" w:hAnsi="宋体" w:hint="eastAsia"/>
          <w:color w:val="000000" w:themeColor="text1"/>
          <w:sz w:val="24"/>
          <w:szCs w:val="21"/>
        </w:rPr>
        <w:t>，</w:t>
      </w:r>
      <w:r w:rsidR="00606A87">
        <w:rPr>
          <w:rFonts w:ascii="宋体" w:eastAsia="宋体" w:hAnsi="宋体" w:hint="eastAsia"/>
          <w:color w:val="000000" w:themeColor="text1"/>
          <w:sz w:val="24"/>
          <w:szCs w:val="21"/>
        </w:rPr>
        <w:t>并收集</w:t>
      </w:r>
      <w:r w:rsidR="006A6B12">
        <w:rPr>
          <w:rFonts w:ascii="宋体" w:eastAsia="宋体" w:hAnsi="宋体" w:hint="eastAsia"/>
          <w:color w:val="000000" w:themeColor="text1"/>
          <w:sz w:val="24"/>
          <w:szCs w:val="21"/>
        </w:rPr>
        <w:t>交易对手</w:t>
      </w:r>
      <w:r w:rsidR="00606A87">
        <w:rPr>
          <w:rFonts w:ascii="宋体" w:eastAsia="宋体" w:hAnsi="宋体" w:hint="eastAsia"/>
          <w:color w:val="000000" w:themeColor="text1"/>
          <w:sz w:val="24"/>
          <w:szCs w:val="21"/>
        </w:rPr>
        <w:t>的</w:t>
      </w:r>
      <w:r w:rsidR="00606A87" w:rsidRPr="00606A87">
        <w:rPr>
          <w:rFonts w:ascii="宋体" w:eastAsia="宋体" w:hAnsi="宋体" w:hint="eastAsia"/>
          <w:color w:val="000000" w:themeColor="text1"/>
          <w:sz w:val="24"/>
          <w:szCs w:val="21"/>
        </w:rPr>
        <w:t>长期信用评级</w:t>
      </w:r>
      <w:r w:rsidR="00606A87">
        <w:rPr>
          <w:rFonts w:ascii="宋体" w:eastAsia="宋体" w:hAnsi="宋体" w:hint="eastAsia"/>
          <w:color w:val="000000" w:themeColor="text1"/>
          <w:sz w:val="24"/>
          <w:szCs w:val="21"/>
        </w:rPr>
        <w:t>、资本充足率、注册资本、净资产、重大违规事项等基本信息，及时更新交易对手库。</w:t>
      </w:r>
    </w:p>
    <w:p w:rsidR="008428D0" w:rsidRPr="005D7990" w:rsidRDefault="005B784C" w:rsidP="005B784C">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sidR="00EB5AD1">
        <w:rPr>
          <w:rFonts w:ascii="宋体" w:eastAsia="宋体" w:hAnsi="宋体" w:hint="eastAsia"/>
          <w:b/>
          <w:color w:val="000000" w:themeColor="text1"/>
          <w:sz w:val="24"/>
          <w:szCs w:val="21"/>
        </w:rPr>
        <w:t>九</w:t>
      </w:r>
      <w:r>
        <w:rPr>
          <w:rFonts w:ascii="宋体" w:eastAsia="宋体" w:hAnsi="宋体" w:hint="eastAsia"/>
          <w:b/>
          <w:color w:val="000000" w:themeColor="text1"/>
          <w:sz w:val="24"/>
          <w:szCs w:val="21"/>
        </w:rPr>
        <w:t xml:space="preserve">条 </w:t>
      </w:r>
      <w:r w:rsidR="006A6B12">
        <w:rPr>
          <w:rFonts w:ascii="宋体" w:eastAsia="宋体" w:hAnsi="宋体" w:hint="eastAsia"/>
          <w:color w:val="000000" w:themeColor="text1"/>
          <w:sz w:val="24"/>
          <w:szCs w:val="21"/>
        </w:rPr>
        <w:t>保险</w:t>
      </w:r>
      <w:r w:rsidR="00060EE1">
        <w:rPr>
          <w:rFonts w:ascii="宋体" w:eastAsia="宋体" w:hAnsi="宋体" w:hint="eastAsia"/>
          <w:color w:val="000000" w:themeColor="text1"/>
          <w:sz w:val="24"/>
          <w:szCs w:val="21"/>
        </w:rPr>
        <w:t>机构</w:t>
      </w:r>
      <w:r w:rsidRPr="00307F17">
        <w:rPr>
          <w:rFonts w:ascii="宋体" w:eastAsia="宋体" w:hAnsi="宋体" w:hint="eastAsia"/>
          <w:color w:val="000000" w:themeColor="text1"/>
          <w:sz w:val="24"/>
          <w:szCs w:val="21"/>
        </w:rPr>
        <w:t>投资</w:t>
      </w:r>
      <w:r w:rsidR="0034328D">
        <w:rPr>
          <w:rFonts w:ascii="宋体" w:eastAsia="宋体" w:hAnsi="宋体" w:hint="eastAsia"/>
          <w:color w:val="000000" w:themeColor="text1"/>
          <w:sz w:val="24"/>
          <w:szCs w:val="21"/>
        </w:rPr>
        <w:t>银行存款</w:t>
      </w:r>
      <w:r w:rsidRPr="00307F17">
        <w:rPr>
          <w:rFonts w:ascii="宋体" w:eastAsia="宋体" w:hAnsi="宋体" w:hint="eastAsia"/>
          <w:color w:val="000000" w:themeColor="text1"/>
          <w:sz w:val="24"/>
          <w:szCs w:val="21"/>
        </w:rPr>
        <w:t>，</w:t>
      </w:r>
      <w:r w:rsidR="0034328D">
        <w:rPr>
          <w:rFonts w:ascii="宋体" w:eastAsia="宋体" w:hAnsi="宋体" w:hint="eastAsia"/>
          <w:color w:val="000000" w:themeColor="text1"/>
          <w:sz w:val="24"/>
          <w:szCs w:val="21"/>
        </w:rPr>
        <w:t>应</w:t>
      </w:r>
      <w:r w:rsidRPr="00307F17">
        <w:rPr>
          <w:rFonts w:ascii="宋体" w:eastAsia="宋体" w:hAnsi="宋体" w:hint="eastAsia"/>
          <w:color w:val="000000" w:themeColor="text1"/>
          <w:sz w:val="24"/>
          <w:szCs w:val="21"/>
        </w:rPr>
        <w:t>借鉴外部信用评级机构的制度和流程，建立</w:t>
      </w:r>
      <w:r w:rsidR="00FC5F19">
        <w:rPr>
          <w:rFonts w:ascii="宋体" w:eastAsia="宋体" w:hAnsi="宋体" w:hint="eastAsia"/>
          <w:color w:val="000000" w:themeColor="text1"/>
          <w:sz w:val="24"/>
          <w:szCs w:val="21"/>
        </w:rPr>
        <w:t>内部</w:t>
      </w:r>
      <w:r w:rsidRPr="00307F17">
        <w:rPr>
          <w:rFonts w:ascii="宋体" w:eastAsia="宋体" w:hAnsi="宋体" w:hint="eastAsia"/>
          <w:color w:val="000000" w:themeColor="text1"/>
          <w:sz w:val="24"/>
          <w:szCs w:val="21"/>
        </w:rPr>
        <w:t>信用评估</w:t>
      </w:r>
      <w:r w:rsidR="00FC5F19">
        <w:rPr>
          <w:rFonts w:ascii="宋体" w:eastAsia="宋体" w:hAnsi="宋体" w:hint="eastAsia"/>
          <w:color w:val="000000" w:themeColor="text1"/>
          <w:sz w:val="24"/>
          <w:szCs w:val="21"/>
        </w:rPr>
        <w:t>机制</w:t>
      </w:r>
      <w:r w:rsidRPr="00307F17">
        <w:rPr>
          <w:rFonts w:ascii="宋体" w:eastAsia="宋体" w:hAnsi="宋体" w:hint="eastAsia"/>
          <w:color w:val="000000" w:themeColor="text1"/>
          <w:sz w:val="24"/>
          <w:szCs w:val="21"/>
        </w:rPr>
        <w:t>，利用</w:t>
      </w:r>
      <w:r w:rsidR="00C07FC2">
        <w:rPr>
          <w:rFonts w:ascii="宋体" w:eastAsia="宋体" w:hAnsi="宋体" w:hint="eastAsia"/>
          <w:color w:val="000000" w:themeColor="text1"/>
          <w:sz w:val="24"/>
          <w:szCs w:val="21"/>
        </w:rPr>
        <w:t>存款银行</w:t>
      </w:r>
      <w:r w:rsidRPr="00307F17">
        <w:rPr>
          <w:rFonts w:ascii="宋体" w:eastAsia="宋体" w:hAnsi="宋体" w:hint="eastAsia"/>
          <w:color w:val="000000" w:themeColor="text1"/>
          <w:sz w:val="24"/>
          <w:szCs w:val="21"/>
        </w:rPr>
        <w:t>披露信息、外部独立机构信用评级和监管机构评价，评估</w:t>
      </w:r>
      <w:r w:rsidR="00FF7B5C">
        <w:rPr>
          <w:rFonts w:ascii="宋体" w:eastAsia="宋体" w:hAnsi="宋体" w:hint="eastAsia"/>
          <w:color w:val="000000" w:themeColor="text1"/>
          <w:sz w:val="24"/>
          <w:szCs w:val="21"/>
        </w:rPr>
        <w:t>存款银行的信用风险，根据信用风险程度制定授信额度。</w:t>
      </w:r>
    </w:p>
    <w:p w:rsidR="00DE781B" w:rsidRPr="00DE781B" w:rsidRDefault="005B784C" w:rsidP="005B784C">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w:t>
      </w:r>
      <w:r w:rsidR="00EB5AD1">
        <w:rPr>
          <w:rFonts w:ascii="宋体" w:eastAsia="宋体" w:hAnsi="宋体" w:hint="eastAsia"/>
          <w:b/>
          <w:color w:val="000000" w:themeColor="text1"/>
          <w:sz w:val="24"/>
          <w:szCs w:val="21"/>
        </w:rPr>
        <w:t>十</w:t>
      </w:r>
      <w:r>
        <w:rPr>
          <w:rFonts w:ascii="宋体" w:eastAsia="宋体" w:hAnsi="宋体" w:hint="eastAsia"/>
          <w:b/>
          <w:color w:val="000000" w:themeColor="text1"/>
          <w:sz w:val="24"/>
          <w:szCs w:val="21"/>
        </w:rPr>
        <w:t xml:space="preserve">条 </w:t>
      </w:r>
      <w:r w:rsidR="00A616CE">
        <w:rPr>
          <w:rFonts w:ascii="宋体" w:eastAsia="宋体" w:hAnsi="宋体" w:hint="eastAsia"/>
          <w:color w:val="000000" w:themeColor="text1"/>
          <w:sz w:val="24"/>
          <w:szCs w:val="21"/>
        </w:rPr>
        <w:t>保险机构的</w:t>
      </w:r>
      <w:r w:rsidR="00FC5F19">
        <w:rPr>
          <w:rFonts w:ascii="宋体" w:eastAsia="宋体" w:hAnsi="宋体" w:hint="eastAsia"/>
          <w:color w:val="000000" w:themeColor="text1"/>
          <w:sz w:val="24"/>
          <w:szCs w:val="21"/>
        </w:rPr>
        <w:t>存款投资部门应当建立日常</w:t>
      </w:r>
      <w:r w:rsidR="00A616CE">
        <w:rPr>
          <w:rFonts w:ascii="宋体" w:eastAsia="宋体" w:hAnsi="宋体" w:hint="eastAsia"/>
          <w:color w:val="000000" w:themeColor="text1"/>
          <w:sz w:val="24"/>
          <w:szCs w:val="21"/>
        </w:rPr>
        <w:t>的</w:t>
      </w:r>
      <w:r w:rsidR="00FC5F19">
        <w:rPr>
          <w:rFonts w:ascii="宋体" w:eastAsia="宋体" w:hAnsi="宋体" w:hint="eastAsia"/>
          <w:color w:val="000000" w:themeColor="text1"/>
          <w:sz w:val="24"/>
          <w:szCs w:val="21"/>
        </w:rPr>
        <w:t>询价机制，</w:t>
      </w:r>
      <w:r w:rsidR="00DE781B" w:rsidRPr="00DE781B">
        <w:rPr>
          <w:rFonts w:ascii="宋体" w:eastAsia="宋体" w:hAnsi="宋体" w:hint="eastAsia"/>
          <w:color w:val="000000" w:themeColor="text1"/>
          <w:sz w:val="24"/>
          <w:szCs w:val="21"/>
        </w:rPr>
        <w:t>根据自身投资和管理的需要，及时</w:t>
      </w:r>
      <w:r w:rsidR="00FC5F19">
        <w:rPr>
          <w:rFonts w:ascii="宋体" w:eastAsia="宋体" w:hAnsi="宋体" w:hint="eastAsia"/>
          <w:color w:val="000000" w:themeColor="text1"/>
          <w:sz w:val="24"/>
          <w:szCs w:val="21"/>
        </w:rPr>
        <w:t>跟踪掌握存款市场</w:t>
      </w:r>
      <w:r w:rsidR="00606A87">
        <w:rPr>
          <w:rFonts w:ascii="宋体" w:eastAsia="宋体" w:hAnsi="宋体" w:hint="eastAsia"/>
          <w:color w:val="000000" w:themeColor="text1"/>
          <w:sz w:val="24"/>
          <w:szCs w:val="21"/>
        </w:rPr>
        <w:t>的</w:t>
      </w:r>
      <w:r w:rsidR="00FC5F19">
        <w:rPr>
          <w:rFonts w:ascii="宋体" w:eastAsia="宋体" w:hAnsi="宋体" w:hint="eastAsia"/>
          <w:color w:val="000000" w:themeColor="text1"/>
          <w:sz w:val="24"/>
          <w:szCs w:val="21"/>
        </w:rPr>
        <w:t>信息</w:t>
      </w:r>
      <w:r w:rsidR="00606A87">
        <w:rPr>
          <w:rFonts w:ascii="宋体" w:eastAsia="宋体" w:hAnsi="宋体" w:hint="eastAsia"/>
          <w:color w:val="000000" w:themeColor="text1"/>
          <w:sz w:val="24"/>
          <w:szCs w:val="21"/>
        </w:rPr>
        <w:t>。</w:t>
      </w:r>
    </w:p>
    <w:p w:rsidR="00606A87" w:rsidRDefault="00FC5F19" w:rsidP="00606A87">
      <w:pPr>
        <w:spacing w:after="240" w:line="360" w:lineRule="auto"/>
        <w:rPr>
          <w:rFonts w:ascii="宋体" w:eastAsia="宋体" w:hAnsi="宋体"/>
          <w:color w:val="000000" w:themeColor="text1"/>
          <w:sz w:val="24"/>
          <w:szCs w:val="21"/>
        </w:rPr>
      </w:pPr>
      <w:r w:rsidRPr="00FC5F19">
        <w:rPr>
          <w:rFonts w:ascii="宋体" w:eastAsia="宋体" w:hAnsi="宋体" w:hint="eastAsia"/>
          <w:b/>
          <w:color w:val="000000" w:themeColor="text1"/>
          <w:sz w:val="24"/>
          <w:szCs w:val="21"/>
        </w:rPr>
        <w:t>第</w:t>
      </w:r>
      <w:r w:rsidR="00EB28AC">
        <w:rPr>
          <w:rFonts w:ascii="宋体" w:eastAsia="宋体" w:hAnsi="宋体" w:hint="eastAsia"/>
          <w:b/>
          <w:color w:val="000000" w:themeColor="text1"/>
          <w:sz w:val="24"/>
          <w:szCs w:val="21"/>
        </w:rPr>
        <w:t>十</w:t>
      </w:r>
      <w:r w:rsidR="00EB5AD1">
        <w:rPr>
          <w:rFonts w:ascii="宋体" w:eastAsia="宋体" w:hAnsi="宋体" w:hint="eastAsia"/>
          <w:b/>
          <w:color w:val="000000" w:themeColor="text1"/>
          <w:sz w:val="24"/>
          <w:szCs w:val="21"/>
        </w:rPr>
        <w:t>一</w:t>
      </w:r>
      <w:r w:rsidRPr="00FC5F19">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606A87">
        <w:rPr>
          <w:rFonts w:ascii="宋体" w:eastAsia="宋体" w:hAnsi="宋体" w:hint="eastAsia"/>
          <w:color w:val="000000" w:themeColor="text1"/>
          <w:sz w:val="24"/>
          <w:szCs w:val="21"/>
        </w:rPr>
        <w:t>存款投资的计划应当符合监管机构相关规定</w:t>
      </w:r>
      <w:r w:rsidR="00784C0D">
        <w:rPr>
          <w:rFonts w:ascii="宋体" w:eastAsia="宋体" w:hAnsi="宋体" w:hint="eastAsia"/>
          <w:color w:val="000000" w:themeColor="text1"/>
          <w:sz w:val="24"/>
          <w:szCs w:val="21"/>
        </w:rPr>
        <w:t>、委托方的投资指引以及公司内部的</w:t>
      </w:r>
      <w:r w:rsidR="00606A87">
        <w:rPr>
          <w:rFonts w:ascii="宋体" w:eastAsia="宋体" w:hAnsi="宋体" w:hint="eastAsia"/>
          <w:color w:val="000000" w:themeColor="text1"/>
          <w:sz w:val="24"/>
          <w:szCs w:val="21"/>
        </w:rPr>
        <w:t>投资政策以及资产配置计划，并经过</w:t>
      </w:r>
      <w:r w:rsidR="0012625C">
        <w:rPr>
          <w:rFonts w:ascii="宋体" w:eastAsia="宋体" w:hAnsi="宋体" w:hint="eastAsia"/>
          <w:color w:val="000000" w:themeColor="text1"/>
          <w:sz w:val="24"/>
          <w:szCs w:val="21"/>
        </w:rPr>
        <w:t>相关</w:t>
      </w:r>
      <w:r w:rsidR="00606A87">
        <w:rPr>
          <w:rFonts w:ascii="宋体" w:eastAsia="宋体" w:hAnsi="宋体" w:hint="eastAsia"/>
          <w:color w:val="000000" w:themeColor="text1"/>
          <w:sz w:val="24"/>
          <w:szCs w:val="21"/>
        </w:rPr>
        <w:t>部门或职能的审议，确保各类风险得到有效评估。</w:t>
      </w:r>
    </w:p>
    <w:p w:rsidR="00ED1AE4" w:rsidRPr="005D7990" w:rsidRDefault="00FC5F19" w:rsidP="005B784C">
      <w:pPr>
        <w:spacing w:after="240" w:line="360" w:lineRule="auto"/>
        <w:rPr>
          <w:rFonts w:ascii="宋体" w:eastAsia="宋体" w:hAnsi="宋体"/>
          <w:color w:val="000000" w:themeColor="text1"/>
          <w:sz w:val="24"/>
          <w:szCs w:val="21"/>
        </w:rPr>
      </w:pPr>
      <w:r w:rsidRPr="00FC5F19">
        <w:rPr>
          <w:rFonts w:ascii="宋体" w:eastAsia="宋体" w:hAnsi="宋体" w:hint="eastAsia"/>
          <w:b/>
          <w:color w:val="000000" w:themeColor="text1"/>
          <w:sz w:val="24"/>
          <w:szCs w:val="21"/>
        </w:rPr>
        <w:t>第</w:t>
      </w:r>
      <w:r w:rsidR="00EB28AC">
        <w:rPr>
          <w:rFonts w:ascii="宋体" w:eastAsia="宋体" w:hAnsi="宋体" w:hint="eastAsia"/>
          <w:b/>
          <w:color w:val="000000" w:themeColor="text1"/>
          <w:sz w:val="24"/>
          <w:szCs w:val="21"/>
        </w:rPr>
        <w:t>十</w:t>
      </w:r>
      <w:r w:rsidR="00EB5AD1">
        <w:rPr>
          <w:rFonts w:ascii="宋体" w:eastAsia="宋体" w:hAnsi="宋体" w:hint="eastAsia"/>
          <w:b/>
          <w:color w:val="000000" w:themeColor="text1"/>
          <w:sz w:val="24"/>
          <w:szCs w:val="21"/>
        </w:rPr>
        <w:t>二</w:t>
      </w:r>
      <w:r w:rsidRPr="00FC5F19">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Pr>
          <w:rFonts w:ascii="宋体" w:eastAsia="宋体" w:hAnsi="宋体" w:hint="eastAsia"/>
          <w:color w:val="000000" w:themeColor="text1"/>
          <w:sz w:val="24"/>
          <w:szCs w:val="21"/>
        </w:rPr>
        <w:t>存款投资</w:t>
      </w:r>
      <w:r w:rsidR="00BE19F5">
        <w:rPr>
          <w:rFonts w:ascii="宋体" w:eastAsia="宋体" w:hAnsi="宋体" w:hint="eastAsia"/>
          <w:color w:val="000000" w:themeColor="text1"/>
          <w:sz w:val="24"/>
          <w:szCs w:val="21"/>
        </w:rPr>
        <w:t>决议应按照公司投资决策和授权制度进行审议</w:t>
      </w:r>
      <w:r w:rsidR="00EB5AD1">
        <w:rPr>
          <w:rFonts w:ascii="宋体" w:eastAsia="宋体" w:hAnsi="宋体" w:hint="eastAsia"/>
          <w:color w:val="000000" w:themeColor="text1"/>
          <w:sz w:val="24"/>
          <w:szCs w:val="21"/>
        </w:rPr>
        <w:t>和审批</w:t>
      </w:r>
      <w:r w:rsidR="00BE19F5">
        <w:rPr>
          <w:rFonts w:ascii="宋体" w:eastAsia="宋体" w:hAnsi="宋体" w:hint="eastAsia"/>
          <w:color w:val="000000" w:themeColor="text1"/>
          <w:sz w:val="24"/>
          <w:szCs w:val="21"/>
        </w:rPr>
        <w:t>，决策人员应充分了解存款</w:t>
      </w:r>
      <w:r w:rsidR="00EB5AD1">
        <w:rPr>
          <w:rFonts w:ascii="宋体" w:eastAsia="宋体" w:hAnsi="宋体" w:hint="eastAsia"/>
          <w:color w:val="000000" w:themeColor="text1"/>
          <w:sz w:val="24"/>
          <w:szCs w:val="21"/>
        </w:rPr>
        <w:t>投资</w:t>
      </w:r>
      <w:r w:rsidR="00BE19F5">
        <w:rPr>
          <w:rFonts w:ascii="宋体" w:eastAsia="宋体" w:hAnsi="宋体" w:hint="eastAsia"/>
          <w:color w:val="000000" w:themeColor="text1"/>
          <w:sz w:val="24"/>
          <w:szCs w:val="21"/>
        </w:rPr>
        <w:t>研究结果及存款银行相关信息</w:t>
      </w:r>
      <w:r w:rsidR="00EB5AD1">
        <w:rPr>
          <w:rFonts w:ascii="宋体" w:eastAsia="宋体" w:hAnsi="宋体" w:hint="eastAsia"/>
          <w:color w:val="000000" w:themeColor="text1"/>
          <w:sz w:val="24"/>
          <w:szCs w:val="21"/>
        </w:rPr>
        <w:t>。</w:t>
      </w:r>
    </w:p>
    <w:p w:rsidR="00CD0EDE" w:rsidRDefault="003712B9" w:rsidP="000E29A8">
      <w:pPr>
        <w:pStyle w:val="1"/>
        <w:spacing w:before="0" w:afterLines="50" w:line="360" w:lineRule="auto"/>
        <w:jc w:val="center"/>
        <w:rPr>
          <w:rFonts w:ascii="宋体" w:eastAsia="宋体" w:hAnsi="宋体"/>
          <w:color w:val="000000" w:themeColor="text1"/>
          <w:szCs w:val="21"/>
        </w:rPr>
      </w:pPr>
      <w:bookmarkStart w:id="4" w:name="_Toc408578703"/>
      <w:r>
        <w:rPr>
          <w:rFonts w:ascii="宋体" w:eastAsia="宋体" w:hAnsi="宋体" w:hint="eastAsia"/>
          <w:color w:val="000000" w:themeColor="text1"/>
          <w:szCs w:val="21"/>
        </w:rPr>
        <w:lastRenderedPageBreak/>
        <w:t>第四节</w:t>
      </w:r>
      <w:r w:rsidR="00CD0EDE" w:rsidRPr="00CD0EDE">
        <w:rPr>
          <w:rFonts w:ascii="宋体" w:eastAsia="宋体" w:hAnsi="宋体" w:hint="eastAsia"/>
          <w:color w:val="000000" w:themeColor="text1"/>
          <w:szCs w:val="21"/>
        </w:rPr>
        <w:t xml:space="preserve"> 投资执行控制</w:t>
      </w:r>
      <w:bookmarkEnd w:id="4"/>
    </w:p>
    <w:p w:rsidR="00A42F28" w:rsidRDefault="00EB5AD1" w:rsidP="00EB5AD1">
      <w:pPr>
        <w:spacing w:after="240" w:line="360" w:lineRule="auto"/>
        <w:rPr>
          <w:rFonts w:ascii="宋体" w:eastAsia="宋体" w:hAnsi="宋体"/>
          <w:color w:val="000000" w:themeColor="text1"/>
          <w:sz w:val="24"/>
          <w:szCs w:val="21"/>
        </w:rPr>
      </w:pPr>
      <w:r w:rsidRPr="00FC5F19">
        <w:rPr>
          <w:rFonts w:ascii="宋体" w:eastAsia="宋体" w:hAnsi="宋体" w:hint="eastAsia"/>
          <w:b/>
          <w:color w:val="000000" w:themeColor="text1"/>
          <w:sz w:val="24"/>
          <w:szCs w:val="21"/>
        </w:rPr>
        <w:t>第</w:t>
      </w:r>
      <w:r>
        <w:rPr>
          <w:rFonts w:ascii="宋体" w:eastAsia="宋体" w:hAnsi="宋体" w:hint="eastAsia"/>
          <w:b/>
          <w:color w:val="000000" w:themeColor="text1"/>
          <w:sz w:val="24"/>
          <w:szCs w:val="21"/>
        </w:rPr>
        <w:t>十三</w:t>
      </w:r>
      <w:r w:rsidRPr="00FC5F19">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A74B49">
        <w:rPr>
          <w:rFonts w:ascii="宋体" w:eastAsia="宋体" w:hAnsi="宋体" w:hint="eastAsia"/>
          <w:color w:val="000000" w:themeColor="text1"/>
          <w:sz w:val="24"/>
          <w:szCs w:val="21"/>
        </w:rPr>
        <w:t>保险机构应当</w:t>
      </w:r>
      <w:r>
        <w:rPr>
          <w:rFonts w:ascii="宋体" w:eastAsia="宋体" w:hAnsi="宋体" w:hint="eastAsia"/>
          <w:color w:val="000000" w:themeColor="text1"/>
          <w:sz w:val="24"/>
          <w:szCs w:val="21"/>
        </w:rPr>
        <w:t>按照相关制度规定</w:t>
      </w:r>
      <w:r w:rsidR="00A74B49">
        <w:rPr>
          <w:rFonts w:ascii="宋体" w:eastAsia="宋体" w:hAnsi="宋体" w:hint="eastAsia"/>
          <w:color w:val="000000" w:themeColor="text1"/>
          <w:sz w:val="24"/>
          <w:szCs w:val="21"/>
        </w:rPr>
        <w:t>要求安排经办人员</w:t>
      </w:r>
      <w:r>
        <w:rPr>
          <w:rFonts w:ascii="宋体" w:eastAsia="宋体" w:hAnsi="宋体" w:hint="eastAsia"/>
          <w:color w:val="000000" w:themeColor="text1"/>
          <w:sz w:val="24"/>
          <w:szCs w:val="21"/>
        </w:rPr>
        <w:t>与存款银行进行</w:t>
      </w:r>
      <w:r w:rsidR="00A74B49">
        <w:rPr>
          <w:rFonts w:ascii="宋体" w:eastAsia="宋体" w:hAnsi="宋体" w:hint="eastAsia"/>
          <w:color w:val="000000" w:themeColor="text1"/>
          <w:sz w:val="24"/>
          <w:szCs w:val="21"/>
        </w:rPr>
        <w:t>交易谈判，并密切监控询价、谈判环节的执行过程。重大谈判应遵循双人谈判原则，保留谈判记录并由经办人员及监控人员复核确认。</w:t>
      </w:r>
    </w:p>
    <w:p w:rsidR="001C5C9F" w:rsidRDefault="00CD0EDE" w:rsidP="00CD0EDE">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w:t>
      </w:r>
      <w:r w:rsidR="00C15B0B">
        <w:rPr>
          <w:rFonts w:ascii="宋体" w:eastAsia="宋体" w:hAnsi="宋体" w:hint="eastAsia"/>
          <w:b/>
          <w:color w:val="000000" w:themeColor="text1"/>
          <w:sz w:val="24"/>
          <w:szCs w:val="21"/>
        </w:rPr>
        <w:t>十</w:t>
      </w:r>
      <w:r w:rsidR="00A74B49">
        <w:rPr>
          <w:rFonts w:ascii="宋体" w:eastAsia="宋体" w:hAnsi="宋体" w:hint="eastAsia"/>
          <w:b/>
          <w:color w:val="000000" w:themeColor="text1"/>
          <w:sz w:val="24"/>
          <w:szCs w:val="21"/>
        </w:rPr>
        <w:t>四</w:t>
      </w:r>
      <w:r>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667F0C">
        <w:rPr>
          <w:rFonts w:ascii="宋体" w:eastAsia="宋体" w:hAnsi="宋体" w:hint="eastAsia"/>
          <w:color w:val="000000" w:themeColor="text1"/>
          <w:sz w:val="24"/>
          <w:szCs w:val="21"/>
        </w:rPr>
        <w:t>存款投资中存款合同需经</w:t>
      </w:r>
      <w:r w:rsidR="002E4E01">
        <w:rPr>
          <w:rFonts w:ascii="宋体" w:eastAsia="宋体" w:hAnsi="宋体" w:hint="eastAsia"/>
          <w:color w:val="000000" w:themeColor="text1"/>
          <w:sz w:val="24"/>
          <w:szCs w:val="21"/>
        </w:rPr>
        <w:t>保险公司</w:t>
      </w:r>
      <w:r w:rsidR="00AD1FF9">
        <w:rPr>
          <w:rFonts w:ascii="宋体" w:eastAsia="宋体" w:hAnsi="宋体" w:hint="eastAsia"/>
          <w:color w:val="000000" w:themeColor="text1"/>
          <w:sz w:val="24"/>
          <w:szCs w:val="21"/>
        </w:rPr>
        <w:t>相关</w:t>
      </w:r>
      <w:r w:rsidR="00667F0C">
        <w:rPr>
          <w:rFonts w:ascii="宋体" w:eastAsia="宋体" w:hAnsi="宋体" w:hint="eastAsia"/>
          <w:color w:val="000000" w:themeColor="text1"/>
          <w:sz w:val="24"/>
          <w:szCs w:val="21"/>
        </w:rPr>
        <w:t>部门</w:t>
      </w:r>
      <w:r w:rsidR="00AD1FF9">
        <w:rPr>
          <w:rFonts w:ascii="宋体" w:eastAsia="宋体" w:hAnsi="宋体" w:hint="eastAsia"/>
          <w:color w:val="000000" w:themeColor="text1"/>
          <w:sz w:val="24"/>
          <w:szCs w:val="21"/>
        </w:rPr>
        <w:t>的审核</w:t>
      </w:r>
      <w:r w:rsidR="00667F0C">
        <w:rPr>
          <w:rFonts w:ascii="宋体" w:eastAsia="宋体" w:hAnsi="宋体" w:hint="eastAsia"/>
          <w:color w:val="000000" w:themeColor="text1"/>
          <w:sz w:val="24"/>
          <w:szCs w:val="21"/>
        </w:rPr>
        <w:t>，确保投资业务信息与投资决议一致，合同条款合规合法。</w:t>
      </w:r>
    </w:p>
    <w:p w:rsidR="00CD0EDE" w:rsidRPr="00307F17" w:rsidRDefault="000760BD" w:rsidP="00CD0EDE">
      <w:pPr>
        <w:spacing w:after="240" w:line="360" w:lineRule="auto"/>
        <w:rPr>
          <w:rFonts w:ascii="宋体" w:eastAsia="宋体" w:hAnsi="宋体"/>
          <w:color w:val="000000" w:themeColor="text1"/>
          <w:sz w:val="24"/>
          <w:szCs w:val="21"/>
        </w:rPr>
      </w:pPr>
      <w:r w:rsidRPr="000760BD">
        <w:rPr>
          <w:rFonts w:ascii="宋体" w:eastAsia="宋体" w:hAnsi="宋体" w:hint="eastAsia"/>
          <w:b/>
          <w:color w:val="000000" w:themeColor="text1"/>
          <w:sz w:val="24"/>
          <w:szCs w:val="21"/>
        </w:rPr>
        <w:t>第十</w:t>
      </w:r>
      <w:r w:rsidR="005A0249">
        <w:rPr>
          <w:rFonts w:ascii="宋体" w:eastAsia="宋体" w:hAnsi="宋体" w:hint="eastAsia"/>
          <w:b/>
          <w:color w:val="000000" w:themeColor="text1"/>
          <w:sz w:val="24"/>
          <w:szCs w:val="21"/>
        </w:rPr>
        <w:t>五</w:t>
      </w:r>
      <w:r w:rsidRPr="000760BD">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1C5C9F">
        <w:rPr>
          <w:rFonts w:ascii="宋体" w:eastAsia="宋体" w:hAnsi="宋体" w:hint="eastAsia"/>
          <w:color w:val="000000" w:themeColor="text1"/>
          <w:sz w:val="24"/>
          <w:szCs w:val="21"/>
        </w:rPr>
        <w:t>经办</w:t>
      </w:r>
      <w:r w:rsidR="00AD1FF9">
        <w:rPr>
          <w:rFonts w:ascii="宋体" w:eastAsia="宋体" w:hAnsi="宋体" w:hint="eastAsia"/>
          <w:color w:val="000000" w:themeColor="text1"/>
          <w:sz w:val="24"/>
          <w:szCs w:val="21"/>
        </w:rPr>
        <w:t>人员</w:t>
      </w:r>
      <w:r w:rsidR="00CD0EDE" w:rsidRPr="00307F17">
        <w:rPr>
          <w:rFonts w:ascii="宋体" w:eastAsia="宋体" w:hAnsi="宋体" w:hint="eastAsia"/>
          <w:color w:val="000000" w:themeColor="text1"/>
          <w:sz w:val="24"/>
          <w:szCs w:val="21"/>
        </w:rPr>
        <w:t>负责办理</w:t>
      </w:r>
      <w:r w:rsidR="007C235E">
        <w:rPr>
          <w:rFonts w:ascii="宋体" w:eastAsia="宋体" w:hAnsi="宋体" w:hint="eastAsia"/>
          <w:color w:val="000000" w:themeColor="text1"/>
          <w:sz w:val="24"/>
          <w:szCs w:val="21"/>
        </w:rPr>
        <w:t>银行存款</w:t>
      </w:r>
      <w:r w:rsidR="00CD0EDE" w:rsidRPr="00307F17">
        <w:rPr>
          <w:rFonts w:ascii="宋体" w:eastAsia="宋体" w:hAnsi="宋体" w:hint="eastAsia"/>
          <w:color w:val="000000" w:themeColor="text1"/>
          <w:sz w:val="24"/>
          <w:szCs w:val="21"/>
        </w:rPr>
        <w:t>相关的协议签订和</w:t>
      </w:r>
      <w:r w:rsidR="00C15B0B">
        <w:rPr>
          <w:rFonts w:ascii="宋体" w:eastAsia="宋体" w:hAnsi="宋体" w:hint="eastAsia"/>
          <w:color w:val="000000" w:themeColor="text1"/>
          <w:sz w:val="24"/>
          <w:szCs w:val="21"/>
        </w:rPr>
        <w:t>用印手续，</w:t>
      </w:r>
      <w:r w:rsidR="001C5C9F" w:rsidRPr="001C5C9F">
        <w:rPr>
          <w:rFonts w:ascii="宋体" w:eastAsia="宋体" w:hAnsi="宋体" w:hint="eastAsia"/>
          <w:color w:val="000000" w:themeColor="text1"/>
          <w:sz w:val="24"/>
          <w:szCs w:val="21"/>
        </w:rPr>
        <w:t>法务人员负责合同的</w:t>
      </w:r>
      <w:r w:rsidR="001C5C9F">
        <w:rPr>
          <w:rFonts w:ascii="宋体" w:eastAsia="宋体" w:hAnsi="宋体" w:hint="eastAsia"/>
          <w:color w:val="000000" w:themeColor="text1"/>
          <w:sz w:val="24"/>
          <w:szCs w:val="21"/>
        </w:rPr>
        <w:t>审查，</w:t>
      </w:r>
      <w:r w:rsidR="00CA6874">
        <w:rPr>
          <w:rFonts w:ascii="宋体" w:eastAsia="宋体" w:hAnsi="宋体" w:hint="eastAsia"/>
          <w:color w:val="000000" w:themeColor="text1"/>
          <w:sz w:val="24"/>
          <w:szCs w:val="21"/>
        </w:rPr>
        <w:t>严格遵守</w:t>
      </w:r>
      <w:r w:rsidR="00AD1FF9">
        <w:rPr>
          <w:rFonts w:ascii="宋体" w:eastAsia="宋体" w:hAnsi="宋体" w:hint="eastAsia"/>
          <w:color w:val="000000" w:themeColor="text1"/>
          <w:sz w:val="24"/>
          <w:szCs w:val="21"/>
        </w:rPr>
        <w:t>公司</w:t>
      </w:r>
      <w:r w:rsidR="00CA6874">
        <w:rPr>
          <w:rFonts w:ascii="宋体" w:eastAsia="宋体" w:hAnsi="宋体" w:hint="eastAsia"/>
          <w:color w:val="000000" w:themeColor="text1"/>
          <w:sz w:val="24"/>
          <w:szCs w:val="21"/>
        </w:rPr>
        <w:t>合同管理相关规定。</w:t>
      </w:r>
    </w:p>
    <w:p w:rsidR="00D742E9" w:rsidRPr="00307F17" w:rsidRDefault="00C15B0B" w:rsidP="00CD0EDE">
      <w:pPr>
        <w:spacing w:after="240" w:line="360" w:lineRule="auto"/>
        <w:rPr>
          <w:rFonts w:ascii="宋体" w:eastAsia="宋体" w:hAnsi="宋体"/>
          <w:color w:val="000000" w:themeColor="text1"/>
          <w:sz w:val="24"/>
          <w:szCs w:val="21"/>
        </w:rPr>
      </w:pPr>
      <w:r w:rsidRPr="00C15B0B">
        <w:rPr>
          <w:rFonts w:ascii="宋体" w:eastAsia="宋体" w:hAnsi="宋体" w:hint="eastAsia"/>
          <w:b/>
          <w:color w:val="000000" w:themeColor="text1"/>
          <w:sz w:val="24"/>
          <w:szCs w:val="21"/>
        </w:rPr>
        <w:t>第</w:t>
      </w:r>
      <w:r w:rsidR="000760BD">
        <w:rPr>
          <w:rFonts w:ascii="宋体" w:eastAsia="宋体" w:hAnsi="宋体" w:hint="eastAsia"/>
          <w:b/>
          <w:color w:val="000000" w:themeColor="text1"/>
          <w:sz w:val="24"/>
          <w:szCs w:val="21"/>
        </w:rPr>
        <w:t>十</w:t>
      </w:r>
      <w:r w:rsidR="005A0249">
        <w:rPr>
          <w:rFonts w:ascii="宋体" w:eastAsia="宋体" w:hAnsi="宋体" w:hint="eastAsia"/>
          <w:b/>
          <w:color w:val="000000" w:themeColor="text1"/>
          <w:sz w:val="24"/>
          <w:szCs w:val="21"/>
        </w:rPr>
        <w:t>六</w:t>
      </w:r>
      <w:r w:rsidRPr="00C15B0B">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CD0EDE" w:rsidRPr="00307F17">
        <w:rPr>
          <w:rFonts w:ascii="宋体" w:eastAsia="宋体" w:hAnsi="宋体" w:hint="eastAsia"/>
          <w:color w:val="000000" w:themeColor="text1"/>
          <w:sz w:val="24"/>
          <w:szCs w:val="21"/>
        </w:rPr>
        <w:t>每日交易结束后，</w:t>
      </w:r>
      <w:r w:rsidR="00E6593E">
        <w:rPr>
          <w:rFonts w:ascii="宋体" w:eastAsia="宋体" w:hAnsi="宋体" w:hint="eastAsia"/>
          <w:color w:val="000000" w:themeColor="text1"/>
          <w:sz w:val="24"/>
          <w:szCs w:val="21"/>
        </w:rPr>
        <w:t>经办人员</w:t>
      </w:r>
      <w:r w:rsidR="00CD0EDE" w:rsidRPr="00307F17">
        <w:rPr>
          <w:rFonts w:ascii="宋体" w:eastAsia="宋体" w:hAnsi="宋体" w:hint="eastAsia"/>
          <w:color w:val="000000" w:themeColor="text1"/>
          <w:sz w:val="24"/>
          <w:szCs w:val="21"/>
        </w:rPr>
        <w:t>应当及时整理交易过程中产生的各类交易单据，定期递交档案管理部门</w:t>
      </w:r>
      <w:r w:rsidR="00C33360">
        <w:rPr>
          <w:rFonts w:ascii="宋体" w:eastAsia="宋体" w:hAnsi="宋体" w:hint="eastAsia"/>
          <w:color w:val="000000" w:themeColor="text1"/>
          <w:sz w:val="24"/>
          <w:szCs w:val="21"/>
        </w:rPr>
        <w:t>及托管行</w:t>
      </w:r>
      <w:r w:rsidR="00CD0EDE" w:rsidRPr="00307F17">
        <w:rPr>
          <w:rFonts w:ascii="宋体" w:eastAsia="宋体" w:hAnsi="宋体" w:hint="eastAsia"/>
          <w:color w:val="000000" w:themeColor="text1"/>
          <w:sz w:val="24"/>
          <w:szCs w:val="21"/>
        </w:rPr>
        <w:t>进行归档，以便完整保存指令记录、银行存单及其他交易文档。</w:t>
      </w:r>
    </w:p>
    <w:p w:rsidR="00CD0EDE" w:rsidRDefault="00AB25B2" w:rsidP="000E29A8">
      <w:pPr>
        <w:pStyle w:val="1"/>
        <w:spacing w:before="0" w:afterLines="50" w:line="360" w:lineRule="auto"/>
        <w:jc w:val="center"/>
        <w:rPr>
          <w:rFonts w:ascii="宋体" w:eastAsia="宋体" w:hAnsi="宋体"/>
          <w:color w:val="000000" w:themeColor="text1"/>
          <w:sz w:val="24"/>
          <w:szCs w:val="21"/>
        </w:rPr>
      </w:pPr>
      <w:bookmarkStart w:id="5" w:name="_Toc408578704"/>
      <w:r>
        <w:rPr>
          <w:rFonts w:ascii="宋体" w:eastAsia="宋体" w:hAnsi="宋体" w:hint="eastAsia"/>
          <w:color w:val="000000" w:themeColor="text1"/>
          <w:szCs w:val="21"/>
        </w:rPr>
        <w:t>第五节</w:t>
      </w:r>
      <w:r w:rsidR="002067C2">
        <w:rPr>
          <w:rFonts w:ascii="宋体" w:eastAsia="宋体" w:hAnsi="宋体" w:hint="eastAsia"/>
          <w:color w:val="000000" w:themeColor="text1"/>
          <w:szCs w:val="21"/>
        </w:rPr>
        <w:t xml:space="preserve"> </w:t>
      </w:r>
      <w:r w:rsidR="00BF66A8" w:rsidRPr="00BF66A8">
        <w:rPr>
          <w:rFonts w:ascii="宋体" w:eastAsia="宋体" w:hAnsi="宋体" w:hint="eastAsia"/>
          <w:color w:val="000000" w:themeColor="text1"/>
          <w:szCs w:val="21"/>
        </w:rPr>
        <w:t>投资后管理</w:t>
      </w:r>
      <w:bookmarkEnd w:id="5"/>
    </w:p>
    <w:p w:rsidR="006D0897" w:rsidRDefault="006D0897" w:rsidP="00CD0EDE">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第十</w:t>
      </w:r>
      <w:r w:rsidR="005A0249">
        <w:rPr>
          <w:rFonts w:ascii="宋体" w:eastAsia="宋体" w:hAnsi="宋体" w:hint="eastAsia"/>
          <w:b/>
          <w:color w:val="000000" w:themeColor="text1"/>
          <w:sz w:val="24"/>
          <w:szCs w:val="21"/>
        </w:rPr>
        <w:t>七</w:t>
      </w:r>
      <w:r w:rsidR="00CD0EDE" w:rsidRPr="000B6B61">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072A9E">
        <w:rPr>
          <w:rFonts w:ascii="宋体" w:eastAsia="宋体" w:hAnsi="宋体" w:hint="eastAsia"/>
          <w:color w:val="000000" w:themeColor="text1"/>
          <w:sz w:val="24"/>
          <w:szCs w:val="21"/>
        </w:rPr>
        <w:t>保险</w:t>
      </w:r>
      <w:r w:rsidR="00AD1FF9">
        <w:rPr>
          <w:rFonts w:ascii="宋体" w:eastAsia="宋体" w:hAnsi="宋体" w:hint="eastAsia"/>
          <w:color w:val="000000" w:themeColor="text1"/>
          <w:sz w:val="24"/>
          <w:szCs w:val="21"/>
        </w:rPr>
        <w:t>机构</w:t>
      </w:r>
      <w:r w:rsidR="00781D9F" w:rsidRPr="00781D9F">
        <w:rPr>
          <w:rFonts w:ascii="宋体" w:eastAsia="宋体" w:hAnsi="宋体" w:hint="eastAsia"/>
          <w:color w:val="000000" w:themeColor="text1"/>
          <w:sz w:val="24"/>
          <w:szCs w:val="21"/>
        </w:rPr>
        <w:t>信用风险管理部门</w:t>
      </w:r>
      <w:r w:rsidR="00072A9E">
        <w:rPr>
          <w:rFonts w:ascii="宋体" w:eastAsia="宋体" w:hAnsi="宋体" w:hint="eastAsia"/>
          <w:color w:val="000000" w:themeColor="text1"/>
          <w:sz w:val="24"/>
          <w:szCs w:val="21"/>
        </w:rPr>
        <w:t>应当持续跟踪有余额存款的</w:t>
      </w:r>
      <w:r w:rsidR="00E8499D">
        <w:rPr>
          <w:rFonts w:ascii="宋体" w:eastAsia="宋体" w:hAnsi="宋体" w:hint="eastAsia"/>
          <w:color w:val="000000" w:themeColor="text1"/>
          <w:sz w:val="24"/>
          <w:szCs w:val="21"/>
        </w:rPr>
        <w:t>存款银行信用</w:t>
      </w:r>
      <w:r w:rsidR="00F60483">
        <w:rPr>
          <w:rFonts w:ascii="宋体" w:eastAsia="宋体" w:hAnsi="宋体" w:hint="eastAsia"/>
          <w:color w:val="000000" w:themeColor="text1"/>
          <w:sz w:val="24"/>
          <w:szCs w:val="21"/>
        </w:rPr>
        <w:t>状况</w:t>
      </w:r>
      <w:r>
        <w:rPr>
          <w:rFonts w:ascii="宋体" w:eastAsia="宋体" w:hAnsi="宋体" w:hint="eastAsia"/>
          <w:color w:val="000000" w:themeColor="text1"/>
          <w:sz w:val="24"/>
          <w:szCs w:val="21"/>
        </w:rPr>
        <w:t>，信用评级发生调整的，应及时告知银行存款投资部门。存款银行发生可能导致其信用恶化的重大事件的，信用风险管理部门应当及时进行风险提示和预警。</w:t>
      </w:r>
    </w:p>
    <w:p w:rsidR="00CD0EDE" w:rsidRPr="00307F17" w:rsidRDefault="006D0897" w:rsidP="00CD0EDE">
      <w:pPr>
        <w:spacing w:after="240" w:line="360" w:lineRule="auto"/>
        <w:rPr>
          <w:rFonts w:ascii="宋体" w:eastAsia="宋体" w:hAnsi="宋体"/>
          <w:color w:val="000000" w:themeColor="text1"/>
          <w:sz w:val="24"/>
          <w:szCs w:val="21"/>
        </w:rPr>
      </w:pPr>
      <w:r>
        <w:rPr>
          <w:rFonts w:ascii="宋体" w:eastAsia="宋体" w:hAnsi="宋体" w:hint="eastAsia"/>
          <w:b/>
          <w:color w:val="000000" w:themeColor="text1"/>
          <w:sz w:val="24"/>
          <w:szCs w:val="21"/>
        </w:rPr>
        <w:t>第</w:t>
      </w:r>
      <w:r w:rsidR="0089596B">
        <w:rPr>
          <w:rFonts w:ascii="宋体" w:eastAsia="宋体" w:hAnsi="宋体" w:hint="eastAsia"/>
          <w:b/>
          <w:color w:val="000000" w:themeColor="text1"/>
          <w:sz w:val="24"/>
          <w:szCs w:val="21"/>
        </w:rPr>
        <w:t>十</w:t>
      </w:r>
      <w:r w:rsidR="005A0249">
        <w:rPr>
          <w:rFonts w:ascii="宋体" w:eastAsia="宋体" w:hAnsi="宋体" w:hint="eastAsia"/>
          <w:b/>
          <w:color w:val="000000" w:themeColor="text1"/>
          <w:sz w:val="24"/>
          <w:szCs w:val="21"/>
        </w:rPr>
        <w:t>八</w:t>
      </w:r>
      <w:r>
        <w:rPr>
          <w:rFonts w:ascii="宋体" w:eastAsia="宋体" w:hAnsi="宋体" w:hint="eastAsia"/>
          <w:b/>
          <w:color w:val="000000" w:themeColor="text1"/>
          <w:sz w:val="24"/>
          <w:szCs w:val="21"/>
        </w:rPr>
        <w:t xml:space="preserve">条 </w:t>
      </w:r>
      <w:r w:rsidR="006A6B12">
        <w:rPr>
          <w:rFonts w:ascii="宋体" w:eastAsia="宋体" w:hAnsi="宋体" w:hint="eastAsia"/>
          <w:color w:val="000000" w:themeColor="text1"/>
          <w:sz w:val="24"/>
          <w:szCs w:val="21"/>
        </w:rPr>
        <w:t>保险</w:t>
      </w:r>
      <w:r w:rsidR="0089596B">
        <w:rPr>
          <w:rFonts w:ascii="宋体" w:eastAsia="宋体" w:hAnsi="宋体" w:hint="eastAsia"/>
          <w:color w:val="000000" w:themeColor="text1"/>
          <w:sz w:val="24"/>
          <w:szCs w:val="21"/>
        </w:rPr>
        <w:t>机构</w:t>
      </w:r>
      <w:r w:rsidR="00CD0EDE" w:rsidRPr="00307F17">
        <w:rPr>
          <w:rFonts w:ascii="宋体" w:eastAsia="宋体" w:hAnsi="宋体" w:hint="eastAsia"/>
          <w:color w:val="000000" w:themeColor="text1"/>
          <w:sz w:val="24"/>
          <w:szCs w:val="21"/>
        </w:rPr>
        <w:t>应当</w:t>
      </w:r>
      <w:r w:rsidR="00F279DC">
        <w:rPr>
          <w:rFonts w:ascii="宋体" w:eastAsia="宋体" w:hAnsi="宋体" w:hint="eastAsia"/>
          <w:color w:val="000000" w:themeColor="text1"/>
          <w:sz w:val="24"/>
          <w:szCs w:val="21"/>
        </w:rPr>
        <w:t>明确银行存款投资后管理</w:t>
      </w:r>
      <w:r w:rsidR="00507B1F">
        <w:rPr>
          <w:rFonts w:ascii="宋体" w:eastAsia="宋体" w:hAnsi="宋体" w:hint="eastAsia"/>
          <w:color w:val="000000" w:themeColor="text1"/>
          <w:sz w:val="24"/>
          <w:szCs w:val="21"/>
        </w:rPr>
        <w:t>岗位职责</w:t>
      </w:r>
      <w:r w:rsidR="00CD0EDE" w:rsidRPr="00307F17">
        <w:rPr>
          <w:rFonts w:ascii="宋体" w:eastAsia="宋体" w:hAnsi="宋体" w:hint="eastAsia"/>
          <w:color w:val="000000" w:themeColor="text1"/>
          <w:sz w:val="24"/>
          <w:szCs w:val="21"/>
        </w:rPr>
        <w:t>，</w:t>
      </w:r>
      <w:r w:rsidR="00072A9E">
        <w:rPr>
          <w:rFonts w:ascii="宋体" w:eastAsia="宋体" w:hAnsi="宋体" w:hint="eastAsia"/>
          <w:color w:val="000000" w:themeColor="text1"/>
          <w:sz w:val="24"/>
          <w:szCs w:val="21"/>
        </w:rPr>
        <w:t>跟踪并收集利率变动信息</w:t>
      </w:r>
      <w:r w:rsidR="00F60483">
        <w:rPr>
          <w:rFonts w:ascii="宋体" w:eastAsia="宋体" w:hAnsi="宋体" w:hint="eastAsia"/>
          <w:color w:val="000000" w:themeColor="text1"/>
          <w:sz w:val="24"/>
          <w:szCs w:val="21"/>
        </w:rPr>
        <w:t>，及时调整或要求托管行调整应收利息数据</w:t>
      </w:r>
      <w:r w:rsidR="0089596B">
        <w:rPr>
          <w:rFonts w:ascii="宋体" w:eastAsia="宋体" w:hAnsi="宋体" w:hint="eastAsia"/>
          <w:color w:val="000000" w:themeColor="text1"/>
          <w:sz w:val="24"/>
          <w:szCs w:val="21"/>
        </w:rPr>
        <w:t>，并</w:t>
      </w:r>
      <w:r w:rsidR="00CD0EDE" w:rsidRPr="00307F17">
        <w:rPr>
          <w:rFonts w:ascii="宋体" w:eastAsia="宋体" w:hAnsi="宋体" w:hint="eastAsia"/>
          <w:color w:val="000000" w:themeColor="text1"/>
          <w:sz w:val="24"/>
          <w:szCs w:val="21"/>
        </w:rPr>
        <w:t>整理</w:t>
      </w:r>
      <w:r w:rsidR="00507B1F">
        <w:rPr>
          <w:rFonts w:ascii="宋体" w:eastAsia="宋体" w:hAnsi="宋体" w:hint="eastAsia"/>
          <w:color w:val="000000" w:themeColor="text1"/>
          <w:sz w:val="24"/>
          <w:szCs w:val="21"/>
        </w:rPr>
        <w:t>有余额存款的到期日、付息日</w:t>
      </w:r>
      <w:r w:rsidR="00F60483">
        <w:rPr>
          <w:rFonts w:ascii="宋体" w:eastAsia="宋体" w:hAnsi="宋体" w:hint="eastAsia"/>
          <w:color w:val="000000" w:themeColor="text1"/>
          <w:sz w:val="24"/>
          <w:szCs w:val="21"/>
        </w:rPr>
        <w:t>，保证银行存款到期及时</w:t>
      </w:r>
      <w:r w:rsidR="00E92A80">
        <w:rPr>
          <w:rFonts w:ascii="宋体" w:eastAsia="宋体" w:hAnsi="宋体" w:hint="eastAsia"/>
          <w:color w:val="000000" w:themeColor="text1"/>
          <w:sz w:val="24"/>
          <w:szCs w:val="21"/>
        </w:rPr>
        <w:t>支取本息</w:t>
      </w:r>
      <w:r w:rsidR="00CD0EDE" w:rsidRPr="00307F17">
        <w:rPr>
          <w:rFonts w:ascii="宋体" w:eastAsia="宋体" w:hAnsi="宋体" w:hint="eastAsia"/>
          <w:color w:val="000000" w:themeColor="text1"/>
          <w:sz w:val="24"/>
          <w:szCs w:val="21"/>
        </w:rPr>
        <w:t>。</w:t>
      </w:r>
    </w:p>
    <w:p w:rsidR="00E92A80" w:rsidRDefault="0089596B" w:rsidP="00BF66A8">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sidR="005A0249">
        <w:rPr>
          <w:rFonts w:ascii="宋体" w:eastAsia="宋体" w:hAnsi="宋体" w:hint="eastAsia"/>
          <w:b/>
          <w:color w:val="000000" w:themeColor="text1"/>
          <w:sz w:val="24"/>
          <w:szCs w:val="21"/>
        </w:rPr>
        <w:t>十九</w:t>
      </w:r>
      <w:r w:rsidRPr="000B6B61">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F60483">
        <w:rPr>
          <w:rFonts w:ascii="宋体" w:eastAsia="宋体" w:hAnsi="宋体" w:hint="eastAsia"/>
          <w:color w:val="000000" w:themeColor="text1"/>
          <w:sz w:val="24"/>
          <w:szCs w:val="21"/>
        </w:rPr>
        <w:t>银行存款提前支取</w:t>
      </w:r>
      <w:r>
        <w:rPr>
          <w:rFonts w:ascii="宋体" w:eastAsia="宋体" w:hAnsi="宋体" w:hint="eastAsia"/>
          <w:color w:val="000000" w:themeColor="text1"/>
          <w:sz w:val="24"/>
          <w:szCs w:val="21"/>
        </w:rPr>
        <w:t>应当遵循保险机构的相关制度和内部流程</w:t>
      </w:r>
      <w:r w:rsidR="00F60483">
        <w:rPr>
          <w:rFonts w:ascii="宋体" w:eastAsia="宋体" w:hAnsi="宋体" w:hint="eastAsia"/>
          <w:color w:val="000000" w:themeColor="text1"/>
          <w:sz w:val="24"/>
          <w:szCs w:val="21"/>
        </w:rPr>
        <w:t>，确保提前支取经过适当审批。</w:t>
      </w:r>
    </w:p>
    <w:p w:rsidR="00781D9F" w:rsidRDefault="00F60483" w:rsidP="00AD1FF9">
      <w:pPr>
        <w:spacing w:after="240" w:line="360" w:lineRule="auto"/>
        <w:rPr>
          <w:rFonts w:ascii="宋体" w:eastAsia="宋体" w:hAnsi="宋体"/>
          <w:color w:val="000000" w:themeColor="text1"/>
          <w:sz w:val="24"/>
          <w:szCs w:val="21"/>
        </w:rPr>
      </w:pPr>
      <w:r w:rsidRPr="000B6B61">
        <w:rPr>
          <w:rFonts w:ascii="宋体" w:eastAsia="宋体" w:hAnsi="宋体" w:hint="eastAsia"/>
          <w:b/>
          <w:color w:val="000000" w:themeColor="text1"/>
          <w:sz w:val="24"/>
          <w:szCs w:val="21"/>
        </w:rPr>
        <w:t>第</w:t>
      </w:r>
      <w:r>
        <w:rPr>
          <w:rFonts w:ascii="宋体" w:eastAsia="宋体" w:hAnsi="宋体" w:hint="eastAsia"/>
          <w:b/>
          <w:color w:val="000000" w:themeColor="text1"/>
          <w:sz w:val="24"/>
          <w:szCs w:val="21"/>
        </w:rPr>
        <w:t>二十</w:t>
      </w:r>
      <w:r w:rsidRPr="000B6B61">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AD1FF9" w:rsidRPr="00AD1FF9">
        <w:rPr>
          <w:rFonts w:ascii="宋体" w:eastAsia="宋体" w:hAnsi="宋体" w:hint="eastAsia"/>
          <w:color w:val="000000" w:themeColor="text1"/>
          <w:sz w:val="24"/>
          <w:szCs w:val="21"/>
        </w:rPr>
        <w:t>保险</w:t>
      </w:r>
      <w:r w:rsidR="00AD1FF9">
        <w:rPr>
          <w:rFonts w:ascii="宋体" w:eastAsia="宋体" w:hAnsi="宋体" w:hint="eastAsia"/>
          <w:color w:val="000000" w:themeColor="text1"/>
          <w:sz w:val="24"/>
          <w:szCs w:val="21"/>
        </w:rPr>
        <w:t>机构</w:t>
      </w:r>
      <w:r w:rsidR="00AD1FF9" w:rsidRPr="00AD1FF9">
        <w:rPr>
          <w:rFonts w:ascii="宋体" w:eastAsia="宋体" w:hAnsi="宋体" w:hint="eastAsia"/>
          <w:color w:val="000000" w:themeColor="text1"/>
          <w:sz w:val="24"/>
          <w:szCs w:val="21"/>
        </w:rPr>
        <w:t>以银行存款质押为自身融资的，</w:t>
      </w:r>
      <w:r w:rsidR="0089596B">
        <w:rPr>
          <w:rFonts w:ascii="宋体" w:eastAsia="宋体" w:hAnsi="宋体" w:hint="eastAsia"/>
          <w:color w:val="000000" w:themeColor="text1"/>
          <w:sz w:val="24"/>
          <w:szCs w:val="21"/>
        </w:rPr>
        <w:t>应当遵照监管要求和内部管理制度进行审批，保证融资用途为</w:t>
      </w:r>
      <w:r w:rsidR="0089596B" w:rsidRPr="00AD1FF9">
        <w:rPr>
          <w:rFonts w:ascii="宋体" w:eastAsia="宋体" w:hAnsi="宋体" w:hint="eastAsia"/>
          <w:color w:val="000000" w:themeColor="text1"/>
          <w:sz w:val="24"/>
          <w:szCs w:val="21"/>
        </w:rPr>
        <w:t>临时调剂头寸和应付大额保险赔付等</w:t>
      </w:r>
      <w:r w:rsidR="0089596B">
        <w:rPr>
          <w:rFonts w:ascii="宋体" w:eastAsia="宋体" w:hAnsi="宋体" w:hint="eastAsia"/>
          <w:color w:val="000000" w:themeColor="text1"/>
          <w:sz w:val="24"/>
          <w:szCs w:val="21"/>
        </w:rPr>
        <w:t>现实</w:t>
      </w:r>
      <w:r w:rsidR="0089596B" w:rsidRPr="00AD1FF9">
        <w:rPr>
          <w:rFonts w:ascii="宋体" w:eastAsia="宋体" w:hAnsi="宋体" w:hint="eastAsia"/>
          <w:color w:val="000000" w:themeColor="text1"/>
          <w:sz w:val="24"/>
          <w:szCs w:val="21"/>
        </w:rPr>
        <w:t>需要</w:t>
      </w:r>
      <w:r w:rsidR="0089596B">
        <w:rPr>
          <w:rFonts w:ascii="宋体" w:eastAsia="宋体" w:hAnsi="宋体" w:hint="eastAsia"/>
          <w:color w:val="000000" w:themeColor="text1"/>
          <w:sz w:val="24"/>
          <w:szCs w:val="21"/>
        </w:rPr>
        <w:t>。银行存款质押融资的</w:t>
      </w:r>
      <w:r w:rsidR="0089596B" w:rsidRPr="00AD1FF9">
        <w:rPr>
          <w:rFonts w:ascii="宋体" w:eastAsia="宋体" w:hAnsi="宋体" w:hint="eastAsia"/>
          <w:color w:val="000000" w:themeColor="text1"/>
          <w:sz w:val="24"/>
          <w:szCs w:val="21"/>
        </w:rPr>
        <w:t>额度纳入融资杠杆监测比例管理</w:t>
      </w:r>
      <w:r w:rsidR="0089596B">
        <w:rPr>
          <w:rFonts w:ascii="宋体" w:eastAsia="宋体" w:hAnsi="宋体" w:hint="eastAsia"/>
          <w:color w:val="000000" w:themeColor="text1"/>
          <w:sz w:val="24"/>
          <w:szCs w:val="21"/>
        </w:rPr>
        <w:t>，并及时向监管机构</w:t>
      </w:r>
      <w:r w:rsidR="00AD1FF9" w:rsidRPr="00AD1FF9">
        <w:rPr>
          <w:rFonts w:ascii="宋体" w:eastAsia="宋体" w:hAnsi="宋体" w:hint="eastAsia"/>
          <w:color w:val="000000" w:themeColor="text1"/>
          <w:sz w:val="24"/>
          <w:szCs w:val="21"/>
        </w:rPr>
        <w:t>报告</w:t>
      </w:r>
      <w:r w:rsidR="00AD1FF9" w:rsidRPr="00AD1FF9">
        <w:rPr>
          <w:rFonts w:ascii="宋体" w:eastAsia="宋体" w:hAnsi="宋体"/>
          <w:color w:val="000000" w:themeColor="text1"/>
          <w:sz w:val="24"/>
          <w:szCs w:val="21"/>
        </w:rPr>
        <w:t>。</w:t>
      </w:r>
    </w:p>
    <w:p w:rsidR="00AD1FF9" w:rsidRPr="0089596B" w:rsidRDefault="0089596B" w:rsidP="00BF66A8">
      <w:pPr>
        <w:spacing w:after="240" w:line="360" w:lineRule="auto"/>
        <w:rPr>
          <w:rFonts w:ascii="宋体" w:eastAsia="宋体" w:hAnsi="宋体"/>
          <w:b/>
          <w:color w:val="000000" w:themeColor="text1"/>
          <w:sz w:val="24"/>
          <w:szCs w:val="21"/>
        </w:rPr>
      </w:pPr>
      <w:r w:rsidRPr="000B6B61">
        <w:rPr>
          <w:rFonts w:ascii="宋体" w:eastAsia="宋体" w:hAnsi="宋体" w:hint="eastAsia"/>
          <w:b/>
          <w:color w:val="000000" w:themeColor="text1"/>
          <w:sz w:val="24"/>
          <w:szCs w:val="21"/>
        </w:rPr>
        <w:lastRenderedPageBreak/>
        <w:t>第</w:t>
      </w:r>
      <w:r>
        <w:rPr>
          <w:rFonts w:ascii="宋体" w:eastAsia="宋体" w:hAnsi="宋体" w:hint="eastAsia"/>
          <w:b/>
          <w:color w:val="000000" w:themeColor="text1"/>
          <w:sz w:val="24"/>
          <w:szCs w:val="21"/>
        </w:rPr>
        <w:t>二十</w:t>
      </w:r>
      <w:r w:rsidR="005A0249">
        <w:rPr>
          <w:rFonts w:ascii="宋体" w:eastAsia="宋体" w:hAnsi="宋体" w:hint="eastAsia"/>
          <w:b/>
          <w:color w:val="000000" w:themeColor="text1"/>
          <w:sz w:val="24"/>
          <w:szCs w:val="21"/>
        </w:rPr>
        <w:t>一</w:t>
      </w:r>
      <w:r w:rsidRPr="000B6B61">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Pr>
          <w:rFonts w:ascii="宋体" w:eastAsia="宋体" w:hAnsi="宋体" w:hint="eastAsia"/>
          <w:color w:val="000000" w:themeColor="text1"/>
          <w:sz w:val="24"/>
          <w:szCs w:val="21"/>
        </w:rPr>
        <w:t>保险机构</w:t>
      </w:r>
      <w:r w:rsidRPr="00307F17">
        <w:rPr>
          <w:rFonts w:ascii="宋体" w:eastAsia="宋体" w:hAnsi="宋体" w:hint="eastAsia"/>
          <w:color w:val="000000" w:themeColor="text1"/>
          <w:sz w:val="24"/>
          <w:szCs w:val="21"/>
        </w:rPr>
        <w:t>应</w:t>
      </w:r>
      <w:r>
        <w:rPr>
          <w:rFonts w:ascii="宋体" w:eastAsia="宋体" w:hAnsi="宋体" w:hint="eastAsia"/>
          <w:color w:val="000000" w:themeColor="text1"/>
          <w:sz w:val="24"/>
          <w:szCs w:val="21"/>
        </w:rPr>
        <w:t>针对存款银行未能按时全额支付存款本金或利息的情况制定应对机制，必要时应启动重大突发事件应急机制。</w:t>
      </w:r>
    </w:p>
    <w:p w:rsidR="004D2098" w:rsidRPr="00E53021" w:rsidRDefault="00A12AC1" w:rsidP="00B94E41">
      <w:pPr>
        <w:spacing w:after="240" w:line="360" w:lineRule="auto"/>
      </w:pPr>
      <w:r>
        <w:rPr>
          <w:rFonts w:ascii="宋体" w:eastAsia="宋体" w:hAnsi="宋体" w:hint="eastAsia"/>
          <w:b/>
          <w:color w:val="000000" w:themeColor="text1"/>
          <w:sz w:val="24"/>
          <w:szCs w:val="21"/>
        </w:rPr>
        <w:t>第二十</w:t>
      </w:r>
      <w:r w:rsidR="005A0249">
        <w:rPr>
          <w:rFonts w:ascii="宋体" w:eastAsia="宋体" w:hAnsi="宋体" w:hint="eastAsia"/>
          <w:b/>
          <w:color w:val="000000" w:themeColor="text1"/>
          <w:sz w:val="24"/>
          <w:szCs w:val="21"/>
        </w:rPr>
        <w:t>二</w:t>
      </w:r>
      <w:r w:rsidR="00E53021" w:rsidRPr="00E53021">
        <w:rPr>
          <w:rFonts w:ascii="宋体" w:eastAsia="宋体" w:hAnsi="宋体" w:hint="eastAsia"/>
          <w:b/>
          <w:color w:val="000000" w:themeColor="text1"/>
          <w:sz w:val="24"/>
          <w:szCs w:val="21"/>
        </w:rPr>
        <w:t>条</w:t>
      </w:r>
      <w:r w:rsidR="002067C2">
        <w:rPr>
          <w:rFonts w:ascii="宋体" w:eastAsia="宋体" w:hAnsi="宋体" w:hint="eastAsia"/>
          <w:b/>
          <w:color w:val="000000" w:themeColor="text1"/>
          <w:sz w:val="24"/>
          <w:szCs w:val="21"/>
        </w:rPr>
        <w:t xml:space="preserve"> </w:t>
      </w:r>
      <w:r w:rsidR="00304363">
        <w:rPr>
          <w:rFonts w:ascii="宋体" w:eastAsia="宋体" w:hAnsi="宋体" w:hint="eastAsia"/>
          <w:color w:val="000000" w:themeColor="text1"/>
          <w:sz w:val="24"/>
          <w:szCs w:val="21"/>
        </w:rPr>
        <w:t>应</w:t>
      </w:r>
      <w:r w:rsidR="00CD0EDE" w:rsidRPr="00307F17">
        <w:rPr>
          <w:rFonts w:ascii="宋体" w:eastAsia="宋体" w:hAnsi="宋体" w:hint="eastAsia"/>
          <w:color w:val="000000" w:themeColor="text1"/>
          <w:sz w:val="24"/>
          <w:szCs w:val="21"/>
        </w:rPr>
        <w:t>当按照监管机构对于银行</w:t>
      </w:r>
      <w:r w:rsidR="00E53021">
        <w:rPr>
          <w:rFonts w:ascii="宋体" w:eastAsia="宋体" w:hAnsi="宋体" w:hint="eastAsia"/>
          <w:color w:val="000000" w:themeColor="text1"/>
          <w:sz w:val="24"/>
          <w:szCs w:val="21"/>
        </w:rPr>
        <w:t>存款</w:t>
      </w:r>
      <w:r w:rsidR="00CD0EDE" w:rsidRPr="00307F17">
        <w:rPr>
          <w:rFonts w:ascii="宋体" w:eastAsia="宋体" w:hAnsi="宋体" w:hint="eastAsia"/>
          <w:color w:val="000000" w:themeColor="text1"/>
          <w:sz w:val="24"/>
          <w:szCs w:val="21"/>
        </w:rPr>
        <w:t>的有关规定</w:t>
      </w:r>
      <w:r w:rsidR="00E53021">
        <w:rPr>
          <w:rFonts w:ascii="宋体" w:eastAsia="宋体" w:hAnsi="宋体" w:hint="eastAsia"/>
          <w:color w:val="000000" w:themeColor="text1"/>
          <w:sz w:val="24"/>
          <w:szCs w:val="21"/>
        </w:rPr>
        <w:t>，及时、真实、准确、完整地向</w:t>
      </w:r>
      <w:bookmarkStart w:id="6" w:name="_GoBack"/>
      <w:bookmarkEnd w:id="6"/>
      <w:r w:rsidR="00E53021">
        <w:rPr>
          <w:rFonts w:ascii="宋体" w:eastAsia="宋体" w:hAnsi="宋体" w:hint="eastAsia"/>
          <w:color w:val="000000" w:themeColor="text1"/>
          <w:sz w:val="24"/>
          <w:szCs w:val="21"/>
        </w:rPr>
        <w:t>监管机构提交报告、报表、文件和资料。</w:t>
      </w:r>
    </w:p>
    <w:sectPr w:rsidR="004D2098" w:rsidRPr="00E53021" w:rsidSect="00705445">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64E" w:rsidRDefault="00C7764E" w:rsidP="002648AF">
      <w:pPr>
        <w:spacing w:after="0" w:line="240" w:lineRule="auto"/>
      </w:pPr>
      <w:r>
        <w:separator/>
      </w:r>
    </w:p>
  </w:endnote>
  <w:endnote w:type="continuationSeparator" w:id="1">
    <w:p w:rsidR="00C7764E" w:rsidRDefault="00C7764E" w:rsidP="00264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37698"/>
      <w:docPartObj>
        <w:docPartGallery w:val="Page Numbers (Bottom of Page)"/>
        <w:docPartUnique/>
      </w:docPartObj>
    </w:sdtPr>
    <w:sdtContent>
      <w:p w:rsidR="00060EE1" w:rsidRDefault="00143EC1" w:rsidP="00C1770A">
        <w:pPr>
          <w:pStyle w:val="a7"/>
          <w:jc w:val="center"/>
        </w:pPr>
        <w:r>
          <w:fldChar w:fldCharType="begin"/>
        </w:r>
        <w:r w:rsidR="00060EE1">
          <w:instrText>PAGE   \* MERGEFORMAT</w:instrText>
        </w:r>
        <w:r>
          <w:fldChar w:fldCharType="separate"/>
        </w:r>
        <w:r w:rsidR="000E29A8" w:rsidRPr="000E29A8">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64E" w:rsidRDefault="00C7764E" w:rsidP="002648AF">
      <w:pPr>
        <w:spacing w:after="0" w:line="240" w:lineRule="auto"/>
      </w:pPr>
      <w:r>
        <w:separator/>
      </w:r>
    </w:p>
  </w:footnote>
  <w:footnote w:type="continuationSeparator" w:id="1">
    <w:p w:rsidR="00C7764E" w:rsidRDefault="00C7764E" w:rsidP="00264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EE1" w:rsidRPr="00013CF6" w:rsidRDefault="00060EE1" w:rsidP="00013CF6">
    <w:pPr>
      <w:pStyle w:val="a6"/>
      <w:jc w:val="center"/>
    </w:pPr>
    <w:r w:rsidRPr="00013CF6">
      <w:rPr>
        <w:rFonts w:hint="eastAsia"/>
        <w:noProof/>
      </w:rPr>
      <w:t>保险资金运用内部控制应用指引第</w:t>
    </w:r>
    <w:r>
      <w:rPr>
        <w:rFonts w:hint="eastAsia"/>
        <w:noProof/>
      </w:rPr>
      <w:t>1</w:t>
    </w:r>
    <w:r w:rsidRPr="00013CF6">
      <w:rPr>
        <w:rFonts w:hint="eastAsia"/>
        <w:noProof/>
      </w:rPr>
      <w:t>号——</w:t>
    </w:r>
    <w:r w:rsidR="00576F10">
      <w:rPr>
        <w:rFonts w:hint="eastAsia"/>
        <w:noProof/>
      </w:rPr>
      <w:t>银行</w:t>
    </w:r>
    <w:r w:rsidRPr="00013CF6">
      <w:rPr>
        <w:rFonts w:hint="eastAsia"/>
        <w:noProof/>
      </w:rPr>
      <w:t>存款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7E8"/>
    <w:multiLevelType w:val="hybridMultilevel"/>
    <w:tmpl w:val="F3604038"/>
    <w:lvl w:ilvl="0" w:tplc="21E49E64">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88767A"/>
    <w:multiLevelType w:val="hybridMultilevel"/>
    <w:tmpl w:val="3CBAF7E2"/>
    <w:lvl w:ilvl="0" w:tplc="5CDA92E8">
      <w:start w:val="1"/>
      <w:numFmt w:val="japaneseCounting"/>
      <w:lvlText w:val="（%1）"/>
      <w:lvlJc w:val="left"/>
      <w:pPr>
        <w:ind w:left="1215" w:hanging="735"/>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nsid w:val="13792E9F"/>
    <w:multiLevelType w:val="hybridMultilevel"/>
    <w:tmpl w:val="5838B68E"/>
    <w:lvl w:ilvl="0" w:tplc="9CBC860E">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8859B7"/>
    <w:multiLevelType w:val="hybridMultilevel"/>
    <w:tmpl w:val="18A279BE"/>
    <w:lvl w:ilvl="0" w:tplc="DB54BA24">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nsid w:val="1BF0769B"/>
    <w:multiLevelType w:val="hybridMultilevel"/>
    <w:tmpl w:val="18A279BE"/>
    <w:lvl w:ilvl="0" w:tplc="DB54BA24">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nsid w:val="22F70C24"/>
    <w:multiLevelType w:val="hybridMultilevel"/>
    <w:tmpl w:val="9F120360"/>
    <w:lvl w:ilvl="0" w:tplc="323225B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3289783C"/>
    <w:multiLevelType w:val="hybridMultilevel"/>
    <w:tmpl w:val="E6FA9CE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nsid w:val="33475DEE"/>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nsid w:val="37EC1A93"/>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nsid w:val="38611FD7"/>
    <w:multiLevelType w:val="hybridMultilevel"/>
    <w:tmpl w:val="CFC2E61A"/>
    <w:lvl w:ilvl="0" w:tplc="FC668BDE">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nsid w:val="470A0488"/>
    <w:multiLevelType w:val="hybridMultilevel"/>
    <w:tmpl w:val="6D06FDB2"/>
    <w:lvl w:ilvl="0" w:tplc="1D0E144E">
      <w:start w:val="1"/>
      <w:numFmt w:val="japaneseCounting"/>
      <w:lvlText w:val="（%1）"/>
      <w:lvlJc w:val="left"/>
      <w:pPr>
        <w:ind w:left="1080" w:hanging="720"/>
      </w:pPr>
      <w:rPr>
        <w:rFonts w:ascii="宋体" w:cstheme="minorBidi" w:hint="default"/>
        <w:color w:val="000000" w:themeColor="text1"/>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FB5178"/>
    <w:multiLevelType w:val="hybridMultilevel"/>
    <w:tmpl w:val="E1365476"/>
    <w:lvl w:ilvl="0" w:tplc="8E84D752">
      <w:start w:val="3"/>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1A65F4"/>
    <w:multiLevelType w:val="hybridMultilevel"/>
    <w:tmpl w:val="3A0C6550"/>
    <w:lvl w:ilvl="0" w:tplc="12D82DE6">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CC7B31"/>
    <w:multiLevelType w:val="hybridMultilevel"/>
    <w:tmpl w:val="A2229C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nsid w:val="5C056E7B"/>
    <w:multiLevelType w:val="hybridMultilevel"/>
    <w:tmpl w:val="5E66F476"/>
    <w:lvl w:ilvl="0" w:tplc="C694B5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EF7E82"/>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nsid w:val="60950744"/>
    <w:multiLevelType w:val="hybridMultilevel"/>
    <w:tmpl w:val="6456CC80"/>
    <w:lvl w:ilvl="0" w:tplc="A12ED274">
      <w:start w:val="1"/>
      <w:numFmt w:val="japaneseCounting"/>
      <w:lvlText w:val="第%1条"/>
      <w:lvlJc w:val="left"/>
      <w:pPr>
        <w:ind w:left="750" w:hanging="7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8547E4"/>
    <w:multiLevelType w:val="hybridMultilevel"/>
    <w:tmpl w:val="98F2E846"/>
    <w:lvl w:ilvl="0" w:tplc="2D3E0808">
      <w:start w:val="1"/>
      <w:numFmt w:val="japaneseCounting"/>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nsid w:val="71D0091A"/>
    <w:multiLevelType w:val="hybridMultilevel"/>
    <w:tmpl w:val="D2CEA75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nsid w:val="75521E6C"/>
    <w:multiLevelType w:val="hybridMultilevel"/>
    <w:tmpl w:val="9AF6791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9"/>
  </w:num>
  <w:num w:numId="2">
    <w:abstractNumId w:val="6"/>
  </w:num>
  <w:num w:numId="3">
    <w:abstractNumId w:val="13"/>
  </w:num>
  <w:num w:numId="4">
    <w:abstractNumId w:val="18"/>
  </w:num>
  <w:num w:numId="5">
    <w:abstractNumId w:val="14"/>
  </w:num>
  <w:num w:numId="6">
    <w:abstractNumId w:val="2"/>
  </w:num>
  <w:num w:numId="7">
    <w:abstractNumId w:val="0"/>
  </w:num>
  <w:num w:numId="8">
    <w:abstractNumId w:val="11"/>
  </w:num>
  <w:num w:numId="9">
    <w:abstractNumId w:val="12"/>
  </w:num>
  <w:num w:numId="10">
    <w:abstractNumId w:val="17"/>
  </w:num>
  <w:num w:numId="11">
    <w:abstractNumId w:val="5"/>
  </w:num>
  <w:num w:numId="12">
    <w:abstractNumId w:val="16"/>
  </w:num>
  <w:num w:numId="13">
    <w:abstractNumId w:val="8"/>
  </w:num>
  <w:num w:numId="14">
    <w:abstractNumId w:val="7"/>
  </w:num>
  <w:num w:numId="15">
    <w:abstractNumId w:val="15"/>
  </w:num>
  <w:num w:numId="16">
    <w:abstractNumId w:val="4"/>
  </w:num>
  <w:num w:numId="17">
    <w:abstractNumId w:val="1"/>
  </w:num>
  <w:num w:numId="18">
    <w:abstractNumId w:val="9"/>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29698"/>
  </w:hdrShapeDefaults>
  <w:footnotePr>
    <w:footnote w:id="0"/>
    <w:footnote w:id="1"/>
  </w:footnotePr>
  <w:endnotePr>
    <w:endnote w:id="0"/>
    <w:endnote w:id="1"/>
  </w:endnotePr>
  <w:compat>
    <w:useFELayout/>
  </w:compat>
  <w:rsids>
    <w:rsidRoot w:val="0005710F"/>
    <w:rsid w:val="000015A1"/>
    <w:rsid w:val="000060BB"/>
    <w:rsid w:val="00011904"/>
    <w:rsid w:val="00013CF6"/>
    <w:rsid w:val="000150E2"/>
    <w:rsid w:val="00020AEC"/>
    <w:rsid w:val="00022DEB"/>
    <w:rsid w:val="000240BC"/>
    <w:rsid w:val="00025C27"/>
    <w:rsid w:val="00026F2D"/>
    <w:rsid w:val="000303E7"/>
    <w:rsid w:val="00032367"/>
    <w:rsid w:val="0003559C"/>
    <w:rsid w:val="00036CB2"/>
    <w:rsid w:val="000445DD"/>
    <w:rsid w:val="00044711"/>
    <w:rsid w:val="000456BA"/>
    <w:rsid w:val="00055289"/>
    <w:rsid w:val="0005710F"/>
    <w:rsid w:val="00060EE1"/>
    <w:rsid w:val="000677CE"/>
    <w:rsid w:val="00072A9E"/>
    <w:rsid w:val="000760BD"/>
    <w:rsid w:val="00077B8E"/>
    <w:rsid w:val="00080CCA"/>
    <w:rsid w:val="000855C5"/>
    <w:rsid w:val="00091699"/>
    <w:rsid w:val="000A696F"/>
    <w:rsid w:val="000A7A78"/>
    <w:rsid w:val="000B3BBC"/>
    <w:rsid w:val="000B6B61"/>
    <w:rsid w:val="000C6E79"/>
    <w:rsid w:val="000D10B3"/>
    <w:rsid w:val="000D2AC3"/>
    <w:rsid w:val="000D6C55"/>
    <w:rsid w:val="000D6FEA"/>
    <w:rsid w:val="000E29A8"/>
    <w:rsid w:val="000E7604"/>
    <w:rsid w:val="000F4A92"/>
    <w:rsid w:val="00106DCC"/>
    <w:rsid w:val="00113278"/>
    <w:rsid w:val="00116808"/>
    <w:rsid w:val="001255CC"/>
    <w:rsid w:val="0012625C"/>
    <w:rsid w:val="001307B7"/>
    <w:rsid w:val="00131CCA"/>
    <w:rsid w:val="001357EC"/>
    <w:rsid w:val="00136492"/>
    <w:rsid w:val="0014295C"/>
    <w:rsid w:val="00143EC1"/>
    <w:rsid w:val="00151D6C"/>
    <w:rsid w:val="0015221E"/>
    <w:rsid w:val="00154CCF"/>
    <w:rsid w:val="00165B26"/>
    <w:rsid w:val="00177F25"/>
    <w:rsid w:val="00180960"/>
    <w:rsid w:val="00181A6F"/>
    <w:rsid w:val="001874C6"/>
    <w:rsid w:val="00187F43"/>
    <w:rsid w:val="00196D77"/>
    <w:rsid w:val="001971C5"/>
    <w:rsid w:val="001A3F01"/>
    <w:rsid w:val="001A7198"/>
    <w:rsid w:val="001B0557"/>
    <w:rsid w:val="001B6789"/>
    <w:rsid w:val="001C2FB5"/>
    <w:rsid w:val="001C5C9F"/>
    <w:rsid w:val="001D0D60"/>
    <w:rsid w:val="001E44C1"/>
    <w:rsid w:val="001E581E"/>
    <w:rsid w:val="001E6385"/>
    <w:rsid w:val="001F29EE"/>
    <w:rsid w:val="00200163"/>
    <w:rsid w:val="00201CA5"/>
    <w:rsid w:val="002067C2"/>
    <w:rsid w:val="0020735F"/>
    <w:rsid w:val="002173E9"/>
    <w:rsid w:val="00220907"/>
    <w:rsid w:val="00231DDF"/>
    <w:rsid w:val="0024104E"/>
    <w:rsid w:val="0024697D"/>
    <w:rsid w:val="002518A2"/>
    <w:rsid w:val="00253F7B"/>
    <w:rsid w:val="00255550"/>
    <w:rsid w:val="0026462B"/>
    <w:rsid w:val="002648AF"/>
    <w:rsid w:val="00275340"/>
    <w:rsid w:val="00276DE2"/>
    <w:rsid w:val="0028138B"/>
    <w:rsid w:val="002827C9"/>
    <w:rsid w:val="00287723"/>
    <w:rsid w:val="00290F1F"/>
    <w:rsid w:val="002A5FB0"/>
    <w:rsid w:val="002B1251"/>
    <w:rsid w:val="002B31BA"/>
    <w:rsid w:val="002B4447"/>
    <w:rsid w:val="002B6898"/>
    <w:rsid w:val="002D4573"/>
    <w:rsid w:val="002D4C84"/>
    <w:rsid w:val="002E16AC"/>
    <w:rsid w:val="002E462A"/>
    <w:rsid w:val="002E474E"/>
    <w:rsid w:val="002E4E01"/>
    <w:rsid w:val="002F4CC3"/>
    <w:rsid w:val="002F5FF5"/>
    <w:rsid w:val="00304363"/>
    <w:rsid w:val="00307F17"/>
    <w:rsid w:val="00317255"/>
    <w:rsid w:val="00322318"/>
    <w:rsid w:val="00334488"/>
    <w:rsid w:val="0033777C"/>
    <w:rsid w:val="00341C9F"/>
    <w:rsid w:val="0034328D"/>
    <w:rsid w:val="003438FD"/>
    <w:rsid w:val="00347E2C"/>
    <w:rsid w:val="0035620A"/>
    <w:rsid w:val="0036481C"/>
    <w:rsid w:val="00365F18"/>
    <w:rsid w:val="0036755F"/>
    <w:rsid w:val="00367649"/>
    <w:rsid w:val="003705ED"/>
    <w:rsid w:val="003712B9"/>
    <w:rsid w:val="003757F0"/>
    <w:rsid w:val="00380F44"/>
    <w:rsid w:val="00393F00"/>
    <w:rsid w:val="00397E82"/>
    <w:rsid w:val="003C309C"/>
    <w:rsid w:val="003C7231"/>
    <w:rsid w:val="003D42E8"/>
    <w:rsid w:val="003E3428"/>
    <w:rsid w:val="003E383F"/>
    <w:rsid w:val="003F6DB4"/>
    <w:rsid w:val="004111EB"/>
    <w:rsid w:val="00411E1F"/>
    <w:rsid w:val="00412D4D"/>
    <w:rsid w:val="004177B7"/>
    <w:rsid w:val="00420EEE"/>
    <w:rsid w:val="004225F4"/>
    <w:rsid w:val="004265A5"/>
    <w:rsid w:val="00434C5A"/>
    <w:rsid w:val="00436DC8"/>
    <w:rsid w:val="00460B99"/>
    <w:rsid w:val="0046241C"/>
    <w:rsid w:val="00462F6D"/>
    <w:rsid w:val="00473DCE"/>
    <w:rsid w:val="004748AC"/>
    <w:rsid w:val="00486781"/>
    <w:rsid w:val="004A7B17"/>
    <w:rsid w:val="004B00E9"/>
    <w:rsid w:val="004B5040"/>
    <w:rsid w:val="004B5FED"/>
    <w:rsid w:val="004C3D21"/>
    <w:rsid w:val="004C4581"/>
    <w:rsid w:val="004D2098"/>
    <w:rsid w:val="004E1A92"/>
    <w:rsid w:val="004E3EED"/>
    <w:rsid w:val="0050385E"/>
    <w:rsid w:val="005071DE"/>
    <w:rsid w:val="005071ED"/>
    <w:rsid w:val="00507B1F"/>
    <w:rsid w:val="00512955"/>
    <w:rsid w:val="0051375B"/>
    <w:rsid w:val="00523854"/>
    <w:rsid w:val="00524F7D"/>
    <w:rsid w:val="00531E4E"/>
    <w:rsid w:val="0055441F"/>
    <w:rsid w:val="00564720"/>
    <w:rsid w:val="00576F10"/>
    <w:rsid w:val="00585B73"/>
    <w:rsid w:val="005A0249"/>
    <w:rsid w:val="005A207E"/>
    <w:rsid w:val="005A64DC"/>
    <w:rsid w:val="005B2650"/>
    <w:rsid w:val="005B647B"/>
    <w:rsid w:val="005B6D19"/>
    <w:rsid w:val="005B749A"/>
    <w:rsid w:val="005B784C"/>
    <w:rsid w:val="005C29A4"/>
    <w:rsid w:val="005C3C0C"/>
    <w:rsid w:val="005D15E8"/>
    <w:rsid w:val="005D2647"/>
    <w:rsid w:val="005D7990"/>
    <w:rsid w:val="005E0A10"/>
    <w:rsid w:val="005E2F06"/>
    <w:rsid w:val="005F42C4"/>
    <w:rsid w:val="005F7FFA"/>
    <w:rsid w:val="00601E78"/>
    <w:rsid w:val="00606A87"/>
    <w:rsid w:val="00606F2B"/>
    <w:rsid w:val="0061449E"/>
    <w:rsid w:val="00625655"/>
    <w:rsid w:val="00626FF3"/>
    <w:rsid w:val="006566FC"/>
    <w:rsid w:val="00662721"/>
    <w:rsid w:val="00667F0C"/>
    <w:rsid w:val="00671B6F"/>
    <w:rsid w:val="00672E4F"/>
    <w:rsid w:val="00674D37"/>
    <w:rsid w:val="00677A55"/>
    <w:rsid w:val="00681F68"/>
    <w:rsid w:val="00695EDA"/>
    <w:rsid w:val="006A0BF8"/>
    <w:rsid w:val="006A3597"/>
    <w:rsid w:val="006A4BAC"/>
    <w:rsid w:val="006A6B12"/>
    <w:rsid w:val="006B257B"/>
    <w:rsid w:val="006B2825"/>
    <w:rsid w:val="006D0897"/>
    <w:rsid w:val="006E14CC"/>
    <w:rsid w:val="006E31F1"/>
    <w:rsid w:val="006E6E02"/>
    <w:rsid w:val="006F052D"/>
    <w:rsid w:val="006F7E56"/>
    <w:rsid w:val="0070086B"/>
    <w:rsid w:val="00705445"/>
    <w:rsid w:val="00712C40"/>
    <w:rsid w:val="00717BC8"/>
    <w:rsid w:val="00734889"/>
    <w:rsid w:val="0073689D"/>
    <w:rsid w:val="0074152A"/>
    <w:rsid w:val="00742FC6"/>
    <w:rsid w:val="00777084"/>
    <w:rsid w:val="00781D9F"/>
    <w:rsid w:val="00784C0D"/>
    <w:rsid w:val="00796EE9"/>
    <w:rsid w:val="007A618C"/>
    <w:rsid w:val="007B00AE"/>
    <w:rsid w:val="007B0A22"/>
    <w:rsid w:val="007B5B02"/>
    <w:rsid w:val="007C235E"/>
    <w:rsid w:val="007D23B1"/>
    <w:rsid w:val="007E5DB1"/>
    <w:rsid w:val="007F2197"/>
    <w:rsid w:val="007F38DD"/>
    <w:rsid w:val="007F4601"/>
    <w:rsid w:val="007F4D81"/>
    <w:rsid w:val="0080078E"/>
    <w:rsid w:val="00802CCE"/>
    <w:rsid w:val="0081121E"/>
    <w:rsid w:val="00814473"/>
    <w:rsid w:val="00815CDE"/>
    <w:rsid w:val="00824A29"/>
    <w:rsid w:val="00826A89"/>
    <w:rsid w:val="008352DA"/>
    <w:rsid w:val="0083725E"/>
    <w:rsid w:val="008428D0"/>
    <w:rsid w:val="00844725"/>
    <w:rsid w:val="0086610C"/>
    <w:rsid w:val="0087225D"/>
    <w:rsid w:val="0087395C"/>
    <w:rsid w:val="00880357"/>
    <w:rsid w:val="00880EA0"/>
    <w:rsid w:val="00887D82"/>
    <w:rsid w:val="00892E72"/>
    <w:rsid w:val="00893818"/>
    <w:rsid w:val="0089596B"/>
    <w:rsid w:val="008A718A"/>
    <w:rsid w:val="008A762D"/>
    <w:rsid w:val="008B6B48"/>
    <w:rsid w:val="008B6BB9"/>
    <w:rsid w:val="008C03AC"/>
    <w:rsid w:val="008C39A6"/>
    <w:rsid w:val="008C7AE2"/>
    <w:rsid w:val="008D479A"/>
    <w:rsid w:val="008E1FB8"/>
    <w:rsid w:val="008E6EDD"/>
    <w:rsid w:val="008F298E"/>
    <w:rsid w:val="00907576"/>
    <w:rsid w:val="00911F0C"/>
    <w:rsid w:val="009130B5"/>
    <w:rsid w:val="009178BF"/>
    <w:rsid w:val="00920877"/>
    <w:rsid w:val="00926B7E"/>
    <w:rsid w:val="00932FAC"/>
    <w:rsid w:val="00933BCF"/>
    <w:rsid w:val="009368A3"/>
    <w:rsid w:val="00940AA5"/>
    <w:rsid w:val="00942E01"/>
    <w:rsid w:val="00943CB1"/>
    <w:rsid w:val="00960A43"/>
    <w:rsid w:val="00962291"/>
    <w:rsid w:val="009742CA"/>
    <w:rsid w:val="00975EA7"/>
    <w:rsid w:val="00980609"/>
    <w:rsid w:val="00991F0B"/>
    <w:rsid w:val="00993685"/>
    <w:rsid w:val="009B0772"/>
    <w:rsid w:val="009B1328"/>
    <w:rsid w:val="009C13E5"/>
    <w:rsid w:val="009C59FE"/>
    <w:rsid w:val="009D18AC"/>
    <w:rsid w:val="009D4B0F"/>
    <w:rsid w:val="009D6A21"/>
    <w:rsid w:val="009E0488"/>
    <w:rsid w:val="009E4874"/>
    <w:rsid w:val="009F478D"/>
    <w:rsid w:val="00A02D36"/>
    <w:rsid w:val="00A12AC1"/>
    <w:rsid w:val="00A42F28"/>
    <w:rsid w:val="00A44C25"/>
    <w:rsid w:val="00A55C80"/>
    <w:rsid w:val="00A571EC"/>
    <w:rsid w:val="00A6112D"/>
    <w:rsid w:val="00A616CE"/>
    <w:rsid w:val="00A642CD"/>
    <w:rsid w:val="00A65CDA"/>
    <w:rsid w:val="00A72646"/>
    <w:rsid w:val="00A747A8"/>
    <w:rsid w:val="00A74B49"/>
    <w:rsid w:val="00A77043"/>
    <w:rsid w:val="00A77418"/>
    <w:rsid w:val="00A81F54"/>
    <w:rsid w:val="00A871AF"/>
    <w:rsid w:val="00AA6152"/>
    <w:rsid w:val="00AB25B2"/>
    <w:rsid w:val="00AC1755"/>
    <w:rsid w:val="00AC503C"/>
    <w:rsid w:val="00AC7DDF"/>
    <w:rsid w:val="00AD0638"/>
    <w:rsid w:val="00AD1FF9"/>
    <w:rsid w:val="00AD3A48"/>
    <w:rsid w:val="00AD4074"/>
    <w:rsid w:val="00AD7CC3"/>
    <w:rsid w:val="00B059ED"/>
    <w:rsid w:val="00B10BFF"/>
    <w:rsid w:val="00B17102"/>
    <w:rsid w:val="00B175F5"/>
    <w:rsid w:val="00B1795A"/>
    <w:rsid w:val="00B30F75"/>
    <w:rsid w:val="00B433AA"/>
    <w:rsid w:val="00B7168C"/>
    <w:rsid w:val="00B85B0C"/>
    <w:rsid w:val="00B8713F"/>
    <w:rsid w:val="00B90C90"/>
    <w:rsid w:val="00B90FA4"/>
    <w:rsid w:val="00B94E41"/>
    <w:rsid w:val="00B96671"/>
    <w:rsid w:val="00B9758C"/>
    <w:rsid w:val="00BB1744"/>
    <w:rsid w:val="00BB230B"/>
    <w:rsid w:val="00BC1487"/>
    <w:rsid w:val="00BD0E6C"/>
    <w:rsid w:val="00BD7647"/>
    <w:rsid w:val="00BE19F5"/>
    <w:rsid w:val="00BE1AF0"/>
    <w:rsid w:val="00BF66A8"/>
    <w:rsid w:val="00C07FC2"/>
    <w:rsid w:val="00C15B0B"/>
    <w:rsid w:val="00C1770A"/>
    <w:rsid w:val="00C23BCE"/>
    <w:rsid w:val="00C26D8B"/>
    <w:rsid w:val="00C33360"/>
    <w:rsid w:val="00C35F6E"/>
    <w:rsid w:val="00C3708E"/>
    <w:rsid w:val="00C46825"/>
    <w:rsid w:val="00C52AFF"/>
    <w:rsid w:val="00C55A85"/>
    <w:rsid w:val="00C61243"/>
    <w:rsid w:val="00C61858"/>
    <w:rsid w:val="00C6592A"/>
    <w:rsid w:val="00C7764E"/>
    <w:rsid w:val="00C82255"/>
    <w:rsid w:val="00C90A32"/>
    <w:rsid w:val="00CA41C9"/>
    <w:rsid w:val="00CA6874"/>
    <w:rsid w:val="00CB549A"/>
    <w:rsid w:val="00CB607A"/>
    <w:rsid w:val="00CC11C4"/>
    <w:rsid w:val="00CC2157"/>
    <w:rsid w:val="00CC75B0"/>
    <w:rsid w:val="00CD0965"/>
    <w:rsid w:val="00CD0EDE"/>
    <w:rsid w:val="00CD4F0D"/>
    <w:rsid w:val="00CE58CA"/>
    <w:rsid w:val="00CE6567"/>
    <w:rsid w:val="00D06D74"/>
    <w:rsid w:val="00D13B42"/>
    <w:rsid w:val="00D21E2C"/>
    <w:rsid w:val="00D26849"/>
    <w:rsid w:val="00D27E03"/>
    <w:rsid w:val="00D4386F"/>
    <w:rsid w:val="00D450F6"/>
    <w:rsid w:val="00D501D8"/>
    <w:rsid w:val="00D5109A"/>
    <w:rsid w:val="00D64777"/>
    <w:rsid w:val="00D72C26"/>
    <w:rsid w:val="00D742E9"/>
    <w:rsid w:val="00D753B3"/>
    <w:rsid w:val="00D76B8F"/>
    <w:rsid w:val="00D81484"/>
    <w:rsid w:val="00D82188"/>
    <w:rsid w:val="00D86B09"/>
    <w:rsid w:val="00D87A82"/>
    <w:rsid w:val="00DC2799"/>
    <w:rsid w:val="00DC737A"/>
    <w:rsid w:val="00DC7BCF"/>
    <w:rsid w:val="00DD10BF"/>
    <w:rsid w:val="00DE620E"/>
    <w:rsid w:val="00DE781B"/>
    <w:rsid w:val="00E041E7"/>
    <w:rsid w:val="00E04D04"/>
    <w:rsid w:val="00E05852"/>
    <w:rsid w:val="00E16261"/>
    <w:rsid w:val="00E21F43"/>
    <w:rsid w:val="00E22033"/>
    <w:rsid w:val="00E2532D"/>
    <w:rsid w:val="00E313EC"/>
    <w:rsid w:val="00E345D6"/>
    <w:rsid w:val="00E34F45"/>
    <w:rsid w:val="00E42F96"/>
    <w:rsid w:val="00E464B4"/>
    <w:rsid w:val="00E53021"/>
    <w:rsid w:val="00E53425"/>
    <w:rsid w:val="00E53C33"/>
    <w:rsid w:val="00E61578"/>
    <w:rsid w:val="00E647B8"/>
    <w:rsid w:val="00E6593E"/>
    <w:rsid w:val="00E72315"/>
    <w:rsid w:val="00E8499D"/>
    <w:rsid w:val="00E92A80"/>
    <w:rsid w:val="00EA59FC"/>
    <w:rsid w:val="00EA71D4"/>
    <w:rsid w:val="00EA7624"/>
    <w:rsid w:val="00EA7D55"/>
    <w:rsid w:val="00EB28AC"/>
    <w:rsid w:val="00EB5AD1"/>
    <w:rsid w:val="00EB5B2D"/>
    <w:rsid w:val="00EC4975"/>
    <w:rsid w:val="00ED0154"/>
    <w:rsid w:val="00ED1AE4"/>
    <w:rsid w:val="00ED5559"/>
    <w:rsid w:val="00EF2CCF"/>
    <w:rsid w:val="00EF5444"/>
    <w:rsid w:val="00EF578D"/>
    <w:rsid w:val="00F15462"/>
    <w:rsid w:val="00F16DCB"/>
    <w:rsid w:val="00F2151B"/>
    <w:rsid w:val="00F24806"/>
    <w:rsid w:val="00F279DC"/>
    <w:rsid w:val="00F427D5"/>
    <w:rsid w:val="00F53138"/>
    <w:rsid w:val="00F60483"/>
    <w:rsid w:val="00F63EE1"/>
    <w:rsid w:val="00F66399"/>
    <w:rsid w:val="00F830E0"/>
    <w:rsid w:val="00F83233"/>
    <w:rsid w:val="00F86DFC"/>
    <w:rsid w:val="00F9097B"/>
    <w:rsid w:val="00F9157A"/>
    <w:rsid w:val="00F96826"/>
    <w:rsid w:val="00FA2BE8"/>
    <w:rsid w:val="00FA76BD"/>
    <w:rsid w:val="00FB1DF4"/>
    <w:rsid w:val="00FB3708"/>
    <w:rsid w:val="00FC5F19"/>
    <w:rsid w:val="00FD1322"/>
    <w:rsid w:val="00FE3E48"/>
    <w:rsid w:val="00FE7BCB"/>
    <w:rsid w:val="00FF6ADB"/>
    <w:rsid w:val="00FF7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74"/>
  </w:style>
  <w:style w:type="paragraph" w:styleId="1">
    <w:name w:val="heading 1"/>
    <w:basedOn w:val="a"/>
    <w:next w:val="a"/>
    <w:link w:val="1Char"/>
    <w:uiPriority w:val="9"/>
    <w:qFormat/>
    <w:rsid w:val="00462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268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710F"/>
    <w:rPr>
      <w:b/>
      <w:bCs/>
    </w:rPr>
  </w:style>
  <w:style w:type="paragraph" w:styleId="a5">
    <w:name w:val="Balloon Text"/>
    <w:basedOn w:val="a"/>
    <w:link w:val="Char"/>
    <w:uiPriority w:val="99"/>
    <w:semiHidden/>
    <w:unhideWhenUsed/>
    <w:rsid w:val="0005710F"/>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05710F"/>
    <w:rPr>
      <w:rFonts w:ascii="Tahoma" w:hAnsi="Tahoma" w:cs="Tahoma"/>
      <w:sz w:val="16"/>
      <w:szCs w:val="16"/>
    </w:rPr>
  </w:style>
  <w:style w:type="paragraph" w:styleId="a6">
    <w:name w:val="header"/>
    <w:basedOn w:val="a"/>
    <w:link w:val="Char0"/>
    <w:uiPriority w:val="99"/>
    <w:unhideWhenUsed/>
    <w:rsid w:val="002648AF"/>
    <w:pPr>
      <w:tabs>
        <w:tab w:val="center" w:pos="4153"/>
        <w:tab w:val="right" w:pos="8306"/>
      </w:tabs>
      <w:spacing w:after="0" w:line="240" w:lineRule="auto"/>
    </w:pPr>
  </w:style>
  <w:style w:type="character" w:customStyle="1" w:styleId="Char0">
    <w:name w:val="页眉 Char"/>
    <w:basedOn w:val="a0"/>
    <w:link w:val="a6"/>
    <w:uiPriority w:val="99"/>
    <w:rsid w:val="002648AF"/>
  </w:style>
  <w:style w:type="paragraph" w:styleId="a7">
    <w:name w:val="footer"/>
    <w:basedOn w:val="a"/>
    <w:link w:val="Char1"/>
    <w:uiPriority w:val="99"/>
    <w:unhideWhenUsed/>
    <w:rsid w:val="002648AF"/>
    <w:pPr>
      <w:tabs>
        <w:tab w:val="center" w:pos="4153"/>
        <w:tab w:val="right" w:pos="8306"/>
      </w:tabs>
      <w:spacing w:after="0" w:line="240" w:lineRule="auto"/>
    </w:pPr>
  </w:style>
  <w:style w:type="character" w:customStyle="1" w:styleId="Char1">
    <w:name w:val="页脚 Char"/>
    <w:basedOn w:val="a0"/>
    <w:link w:val="a7"/>
    <w:uiPriority w:val="99"/>
    <w:rsid w:val="002648AF"/>
  </w:style>
  <w:style w:type="paragraph" w:styleId="a8">
    <w:name w:val="List Paragraph"/>
    <w:basedOn w:val="a"/>
    <w:uiPriority w:val="34"/>
    <w:qFormat/>
    <w:rsid w:val="00626FF3"/>
    <w:pPr>
      <w:widowControl w:val="0"/>
      <w:spacing w:after="0" w:line="300" w:lineRule="auto"/>
      <w:ind w:left="720"/>
      <w:contextualSpacing/>
      <w:jc w:val="both"/>
    </w:pPr>
    <w:rPr>
      <w:rFonts w:ascii="Calibri" w:eastAsia="宋体" w:hAnsi="Calibri" w:cs="Times New Roman"/>
      <w:kern w:val="2"/>
      <w:sz w:val="24"/>
      <w:lang w:val="en-US"/>
    </w:rPr>
  </w:style>
  <w:style w:type="character" w:styleId="a9">
    <w:name w:val="annotation reference"/>
    <w:basedOn w:val="a0"/>
    <w:uiPriority w:val="99"/>
    <w:semiHidden/>
    <w:unhideWhenUsed/>
    <w:rsid w:val="00F86DFC"/>
    <w:rPr>
      <w:sz w:val="21"/>
      <w:szCs w:val="21"/>
    </w:rPr>
  </w:style>
  <w:style w:type="paragraph" w:styleId="aa">
    <w:name w:val="annotation text"/>
    <w:basedOn w:val="a"/>
    <w:link w:val="Char2"/>
    <w:uiPriority w:val="99"/>
    <w:semiHidden/>
    <w:unhideWhenUsed/>
    <w:rsid w:val="00F86DFC"/>
    <w:rPr>
      <w:lang w:val="en-US"/>
    </w:rPr>
  </w:style>
  <w:style w:type="character" w:customStyle="1" w:styleId="Char2">
    <w:name w:val="批注文字 Char"/>
    <w:basedOn w:val="a0"/>
    <w:link w:val="aa"/>
    <w:uiPriority w:val="99"/>
    <w:semiHidden/>
    <w:rsid w:val="00F86DFC"/>
    <w:rPr>
      <w:lang w:val="en-US"/>
    </w:rPr>
  </w:style>
  <w:style w:type="paragraph" w:styleId="ab">
    <w:name w:val="Title"/>
    <w:basedOn w:val="a"/>
    <w:next w:val="a"/>
    <w:link w:val="Char3"/>
    <w:uiPriority w:val="10"/>
    <w:qFormat/>
    <w:rsid w:val="00F86DFC"/>
    <w:pPr>
      <w:spacing w:before="240" w:after="60"/>
      <w:jc w:val="center"/>
      <w:outlineLvl w:val="0"/>
    </w:pPr>
    <w:rPr>
      <w:rFonts w:asciiTheme="majorHAnsi" w:eastAsia="宋体" w:hAnsiTheme="majorHAnsi" w:cstheme="majorBidi"/>
      <w:b/>
      <w:bCs/>
      <w:sz w:val="32"/>
      <w:szCs w:val="32"/>
      <w:lang w:val="en-US"/>
    </w:rPr>
  </w:style>
  <w:style w:type="character" w:customStyle="1" w:styleId="Char3">
    <w:name w:val="标题 Char"/>
    <w:basedOn w:val="a0"/>
    <w:link w:val="ab"/>
    <w:uiPriority w:val="10"/>
    <w:rsid w:val="00F86DFC"/>
    <w:rPr>
      <w:rFonts w:asciiTheme="majorHAnsi" w:eastAsia="宋体" w:hAnsiTheme="majorHAnsi" w:cstheme="majorBidi"/>
      <w:b/>
      <w:bCs/>
      <w:sz w:val="32"/>
      <w:szCs w:val="32"/>
      <w:lang w:val="en-US"/>
    </w:rPr>
  </w:style>
  <w:style w:type="character" w:customStyle="1" w:styleId="1Char">
    <w:name w:val="标题 1 Char"/>
    <w:basedOn w:val="a0"/>
    <w:link w:val="1"/>
    <w:uiPriority w:val="9"/>
    <w:rsid w:val="00462F6D"/>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unhideWhenUsed/>
    <w:qFormat/>
    <w:rsid w:val="00462F6D"/>
    <w:pPr>
      <w:outlineLvl w:val="9"/>
    </w:pPr>
    <w:rPr>
      <w:lang w:val="en-US" w:eastAsia="ja-JP"/>
    </w:rPr>
  </w:style>
  <w:style w:type="paragraph" w:styleId="10">
    <w:name w:val="toc 1"/>
    <w:basedOn w:val="a"/>
    <w:next w:val="a"/>
    <w:autoRedefine/>
    <w:uiPriority w:val="39"/>
    <w:unhideWhenUsed/>
    <w:rsid w:val="00462F6D"/>
    <w:pPr>
      <w:spacing w:after="100"/>
    </w:pPr>
  </w:style>
  <w:style w:type="character" w:styleId="ac">
    <w:name w:val="Hyperlink"/>
    <w:basedOn w:val="a0"/>
    <w:uiPriority w:val="99"/>
    <w:unhideWhenUsed/>
    <w:rsid w:val="00462F6D"/>
    <w:rPr>
      <w:color w:val="0000FF" w:themeColor="hyperlink"/>
      <w:u w:val="single"/>
    </w:rPr>
  </w:style>
  <w:style w:type="paragraph" w:styleId="ad">
    <w:name w:val="annotation subject"/>
    <w:basedOn w:val="aa"/>
    <w:next w:val="aa"/>
    <w:link w:val="Char4"/>
    <w:uiPriority w:val="99"/>
    <w:semiHidden/>
    <w:unhideWhenUsed/>
    <w:rsid w:val="00712C40"/>
    <w:pPr>
      <w:spacing w:line="240" w:lineRule="auto"/>
    </w:pPr>
    <w:rPr>
      <w:b/>
      <w:bCs/>
      <w:sz w:val="20"/>
      <w:szCs w:val="20"/>
      <w:lang w:val="en-GB"/>
    </w:rPr>
  </w:style>
  <w:style w:type="character" w:customStyle="1" w:styleId="Char4">
    <w:name w:val="批注主题 Char"/>
    <w:basedOn w:val="Char2"/>
    <w:link w:val="ad"/>
    <w:uiPriority w:val="99"/>
    <w:semiHidden/>
    <w:rsid w:val="00712C40"/>
    <w:rPr>
      <w:b/>
      <w:bCs/>
      <w:sz w:val="20"/>
      <w:szCs w:val="20"/>
      <w:lang w:val="en-US"/>
    </w:rPr>
  </w:style>
  <w:style w:type="character" w:customStyle="1" w:styleId="2Char">
    <w:name w:val="标题 2 Char"/>
    <w:basedOn w:val="a0"/>
    <w:link w:val="2"/>
    <w:uiPriority w:val="9"/>
    <w:rsid w:val="00D26849"/>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991F0B"/>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68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10F"/>
    <w:rPr>
      <w:b/>
      <w:bCs/>
    </w:rPr>
  </w:style>
  <w:style w:type="paragraph" w:styleId="BalloonText">
    <w:name w:val="Balloon Text"/>
    <w:basedOn w:val="Normal"/>
    <w:link w:val="BalloonTextChar"/>
    <w:uiPriority w:val="99"/>
    <w:semiHidden/>
    <w:unhideWhenUsed/>
    <w:rsid w:val="00057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0F"/>
    <w:rPr>
      <w:rFonts w:ascii="Tahoma" w:hAnsi="Tahoma" w:cs="Tahoma"/>
      <w:sz w:val="16"/>
      <w:szCs w:val="16"/>
    </w:rPr>
  </w:style>
  <w:style w:type="paragraph" w:styleId="Header">
    <w:name w:val="header"/>
    <w:basedOn w:val="Normal"/>
    <w:link w:val="HeaderChar"/>
    <w:uiPriority w:val="99"/>
    <w:unhideWhenUsed/>
    <w:rsid w:val="002648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48AF"/>
  </w:style>
  <w:style w:type="paragraph" w:styleId="Footer">
    <w:name w:val="footer"/>
    <w:basedOn w:val="Normal"/>
    <w:link w:val="FooterChar"/>
    <w:uiPriority w:val="99"/>
    <w:unhideWhenUsed/>
    <w:rsid w:val="002648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48AF"/>
  </w:style>
  <w:style w:type="paragraph" w:styleId="ListParagraph">
    <w:name w:val="List Paragraph"/>
    <w:basedOn w:val="Normal"/>
    <w:uiPriority w:val="34"/>
    <w:qFormat/>
    <w:rsid w:val="00626FF3"/>
    <w:pPr>
      <w:widowControl w:val="0"/>
      <w:spacing w:after="0" w:line="300" w:lineRule="auto"/>
      <w:ind w:left="720"/>
      <w:contextualSpacing/>
      <w:jc w:val="both"/>
    </w:pPr>
    <w:rPr>
      <w:rFonts w:ascii="Calibri" w:eastAsia="宋体" w:hAnsi="Calibri" w:cs="Times New Roman"/>
      <w:kern w:val="2"/>
      <w:sz w:val="24"/>
      <w:lang w:val="en-US"/>
    </w:rPr>
  </w:style>
  <w:style w:type="character" w:styleId="CommentReference">
    <w:name w:val="annotation reference"/>
    <w:basedOn w:val="DefaultParagraphFont"/>
    <w:uiPriority w:val="99"/>
    <w:semiHidden/>
    <w:unhideWhenUsed/>
    <w:rsid w:val="00F86DFC"/>
    <w:rPr>
      <w:sz w:val="21"/>
      <w:szCs w:val="21"/>
    </w:rPr>
  </w:style>
  <w:style w:type="paragraph" w:styleId="CommentText">
    <w:name w:val="annotation text"/>
    <w:basedOn w:val="Normal"/>
    <w:link w:val="CommentTextChar"/>
    <w:uiPriority w:val="99"/>
    <w:semiHidden/>
    <w:unhideWhenUsed/>
    <w:rsid w:val="00F86DFC"/>
    <w:rPr>
      <w:lang w:val="en-US"/>
    </w:rPr>
  </w:style>
  <w:style w:type="character" w:customStyle="1" w:styleId="CommentTextChar">
    <w:name w:val="Comment Text Char"/>
    <w:basedOn w:val="DefaultParagraphFont"/>
    <w:link w:val="CommentText"/>
    <w:uiPriority w:val="99"/>
    <w:semiHidden/>
    <w:rsid w:val="00F86DFC"/>
    <w:rPr>
      <w:lang w:val="en-US"/>
    </w:rPr>
  </w:style>
  <w:style w:type="paragraph" w:styleId="Title">
    <w:name w:val="Title"/>
    <w:basedOn w:val="Normal"/>
    <w:next w:val="Normal"/>
    <w:link w:val="TitleChar"/>
    <w:uiPriority w:val="10"/>
    <w:qFormat/>
    <w:rsid w:val="00F86DFC"/>
    <w:pPr>
      <w:spacing w:before="240" w:after="60"/>
      <w:jc w:val="center"/>
      <w:outlineLvl w:val="0"/>
    </w:pPr>
    <w:rPr>
      <w:rFonts w:asciiTheme="majorHAnsi" w:eastAsia="宋体" w:hAnsiTheme="majorHAnsi" w:cstheme="majorBidi"/>
      <w:b/>
      <w:bCs/>
      <w:sz w:val="32"/>
      <w:szCs w:val="32"/>
      <w:lang w:val="en-US"/>
    </w:rPr>
  </w:style>
  <w:style w:type="character" w:customStyle="1" w:styleId="TitleChar">
    <w:name w:val="Title Char"/>
    <w:basedOn w:val="DefaultParagraphFont"/>
    <w:link w:val="Title"/>
    <w:uiPriority w:val="10"/>
    <w:rsid w:val="00F86DFC"/>
    <w:rPr>
      <w:rFonts w:asciiTheme="majorHAnsi" w:eastAsia="宋体" w:hAnsiTheme="majorHAnsi" w:cstheme="majorBidi"/>
      <w:b/>
      <w:bCs/>
      <w:sz w:val="32"/>
      <w:szCs w:val="32"/>
      <w:lang w:val="en-US"/>
    </w:rPr>
  </w:style>
  <w:style w:type="character" w:customStyle="1" w:styleId="Heading1Char">
    <w:name w:val="Heading 1 Char"/>
    <w:basedOn w:val="DefaultParagraphFont"/>
    <w:link w:val="Heading1"/>
    <w:uiPriority w:val="9"/>
    <w:rsid w:val="00462F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62F6D"/>
    <w:pPr>
      <w:outlineLvl w:val="9"/>
    </w:pPr>
    <w:rPr>
      <w:lang w:val="en-US" w:eastAsia="ja-JP"/>
    </w:rPr>
  </w:style>
  <w:style w:type="paragraph" w:styleId="TOC1">
    <w:name w:val="toc 1"/>
    <w:basedOn w:val="Normal"/>
    <w:next w:val="Normal"/>
    <w:autoRedefine/>
    <w:uiPriority w:val="39"/>
    <w:unhideWhenUsed/>
    <w:rsid w:val="00462F6D"/>
    <w:pPr>
      <w:spacing w:after="100"/>
    </w:pPr>
  </w:style>
  <w:style w:type="character" w:styleId="Hyperlink">
    <w:name w:val="Hyperlink"/>
    <w:basedOn w:val="DefaultParagraphFont"/>
    <w:uiPriority w:val="99"/>
    <w:unhideWhenUsed/>
    <w:rsid w:val="00462F6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2C40"/>
    <w:pPr>
      <w:spacing w:line="240" w:lineRule="auto"/>
    </w:pPr>
    <w:rPr>
      <w:b/>
      <w:bCs/>
      <w:sz w:val="20"/>
      <w:szCs w:val="20"/>
      <w:lang w:val="en-GB"/>
    </w:rPr>
  </w:style>
  <w:style w:type="character" w:customStyle="1" w:styleId="CommentSubjectChar">
    <w:name w:val="Comment Subject Char"/>
    <w:basedOn w:val="CommentTextChar"/>
    <w:link w:val="CommentSubject"/>
    <w:uiPriority w:val="99"/>
    <w:semiHidden/>
    <w:rsid w:val="00712C40"/>
    <w:rPr>
      <w:b/>
      <w:bCs/>
      <w:sz w:val="20"/>
      <w:szCs w:val="20"/>
      <w:lang w:val="en-US"/>
    </w:rPr>
  </w:style>
  <w:style w:type="character" w:customStyle="1" w:styleId="Heading2Char">
    <w:name w:val="Heading 2 Char"/>
    <w:basedOn w:val="DefaultParagraphFont"/>
    <w:link w:val="Heading2"/>
    <w:uiPriority w:val="9"/>
    <w:rsid w:val="00D26849"/>
    <w:rPr>
      <w:rFonts w:asciiTheme="majorHAnsi" w:eastAsiaTheme="majorEastAsia" w:hAnsiTheme="majorHAnsi" w:cstheme="majorBidi"/>
      <w:b/>
      <w:bCs/>
      <w:sz w:val="32"/>
      <w:szCs w:val="32"/>
    </w:rPr>
  </w:style>
  <w:style w:type="paragraph" w:styleId="TOC2">
    <w:name w:val="toc 2"/>
    <w:basedOn w:val="Normal"/>
    <w:next w:val="Normal"/>
    <w:autoRedefine/>
    <w:uiPriority w:val="39"/>
    <w:unhideWhenUsed/>
    <w:rsid w:val="00991F0B"/>
    <w:pPr>
      <w:ind w:leftChars="200" w:left="420"/>
    </w:pPr>
  </w:style>
</w:styles>
</file>

<file path=word/webSettings.xml><?xml version="1.0" encoding="utf-8"?>
<w:webSettings xmlns:r="http://schemas.openxmlformats.org/officeDocument/2006/relationships" xmlns:w="http://schemas.openxmlformats.org/wordprocessingml/2006/main">
  <w:divs>
    <w:div w:id="714157744">
      <w:bodyDiv w:val="1"/>
      <w:marLeft w:val="0"/>
      <w:marRight w:val="0"/>
      <w:marTop w:val="0"/>
      <w:marBottom w:val="0"/>
      <w:divBdr>
        <w:top w:val="none" w:sz="0" w:space="0" w:color="auto"/>
        <w:left w:val="none" w:sz="0" w:space="0" w:color="auto"/>
        <w:bottom w:val="none" w:sz="0" w:space="0" w:color="auto"/>
        <w:right w:val="none" w:sz="0" w:space="0" w:color="auto"/>
      </w:divBdr>
      <w:divsChild>
        <w:div w:id="382365241">
          <w:marLeft w:val="0"/>
          <w:marRight w:val="0"/>
          <w:marTop w:val="0"/>
          <w:marBottom w:val="0"/>
          <w:divBdr>
            <w:top w:val="none" w:sz="0" w:space="0" w:color="auto"/>
            <w:left w:val="none" w:sz="0" w:space="0" w:color="auto"/>
            <w:bottom w:val="none" w:sz="0" w:space="0" w:color="auto"/>
            <w:right w:val="none" w:sz="0" w:space="0" w:color="auto"/>
          </w:divBdr>
          <w:divsChild>
            <w:div w:id="1922444301">
              <w:marLeft w:val="0"/>
              <w:marRight w:val="0"/>
              <w:marTop w:val="0"/>
              <w:marBottom w:val="0"/>
              <w:divBdr>
                <w:top w:val="none" w:sz="0" w:space="0" w:color="auto"/>
                <w:left w:val="none" w:sz="0" w:space="0" w:color="auto"/>
                <w:bottom w:val="none" w:sz="0" w:space="0" w:color="auto"/>
                <w:right w:val="none" w:sz="0" w:space="0" w:color="auto"/>
              </w:divBdr>
              <w:divsChild>
                <w:div w:id="1282881539">
                  <w:marLeft w:val="0"/>
                  <w:marRight w:val="0"/>
                  <w:marTop w:val="0"/>
                  <w:marBottom w:val="0"/>
                  <w:divBdr>
                    <w:top w:val="single" w:sz="6" w:space="0" w:color="E8E8E8"/>
                    <w:left w:val="none" w:sz="0" w:space="0" w:color="auto"/>
                    <w:bottom w:val="single" w:sz="6" w:space="0" w:color="CCCCC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38B6-0A63-4C65-9F63-A178DDFE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Oliven Li</dc:creator>
  <cp:lastModifiedBy>邢武雷</cp:lastModifiedBy>
  <cp:revision>20</cp:revision>
  <cp:lastPrinted>2015-09-11T08:56:00Z</cp:lastPrinted>
  <dcterms:created xsi:type="dcterms:W3CDTF">2015-06-08T09:41:00Z</dcterms:created>
  <dcterms:modified xsi:type="dcterms:W3CDTF">2015-09-28T08:22:00Z</dcterms:modified>
</cp:coreProperties>
</file>